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460" w:lineRule="exact" w:before="0"/>
        <w:ind w:left="1046" w:right="0" w:firstLine="0"/>
        <w:jc w:val="left"/>
        <w:rPr>
          <w:rFonts w:ascii="文鼎海報體" w:hAnsi="文鼎海報體" w:cs="文鼎海報體" w:eastAsia="文鼎海報體"/>
          <w:sz w:val="36"/>
          <w:szCs w:val="36"/>
        </w:rPr>
      </w:pPr>
      <w:r>
        <w:rPr>
          <w:rFonts w:ascii="文鼎海報體" w:hAnsi="文鼎海報體" w:cs="文鼎海報體" w:eastAsia="文鼎海報體"/>
          <w:b w:val="0"/>
          <w:bCs w:val="0"/>
          <w:spacing w:val="1"/>
          <w:sz w:val="36"/>
          <w:szCs w:val="36"/>
        </w:rPr>
        <w:t>MOOC</w:t>
      </w:r>
      <w:r>
        <w:rPr>
          <w:rFonts w:ascii="Times New Roman" w:hAnsi="Times New Roman" w:cs="Times New Roman" w:eastAsia="Times New Roman"/>
          <w:b w:val="0"/>
          <w:bCs w:val="0"/>
          <w:sz w:val="36"/>
          <w:szCs w:val="3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"/>
          <w:sz w:val="36"/>
          <w:szCs w:val="36"/>
        </w:rPr>
        <w:t> </w:t>
      </w:r>
      <w:r>
        <w:rPr>
          <w:rFonts w:ascii="文鼎海報體" w:hAnsi="文鼎海報體" w:cs="文鼎海報體" w:eastAsia="文鼎海報體"/>
          <w:b w:val="0"/>
          <w:bCs w:val="0"/>
          <w:spacing w:val="1"/>
          <w:sz w:val="36"/>
          <w:szCs w:val="36"/>
        </w:rPr>
        <w:t>課程設計及</w:t>
      </w:r>
      <w:r>
        <w:rPr>
          <w:rFonts w:ascii="Times New Roman" w:hAnsi="Times New Roman" w:cs="Times New Roman" w:eastAsia="Times New Roman"/>
          <w:b w:val="0"/>
          <w:bCs w:val="0"/>
          <w:sz w:val="36"/>
          <w:szCs w:val="3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"/>
          <w:sz w:val="36"/>
          <w:szCs w:val="36"/>
        </w:rPr>
        <w:t> </w:t>
      </w:r>
      <w:r>
        <w:rPr>
          <w:rFonts w:ascii="文鼎海報體" w:hAnsi="文鼎海報體" w:cs="文鼎海報體" w:eastAsia="文鼎海報體"/>
          <w:b w:val="0"/>
          <w:bCs w:val="0"/>
          <w:spacing w:val="1"/>
          <w:sz w:val="36"/>
          <w:szCs w:val="36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sz w:val="36"/>
          <w:szCs w:val="3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sz w:val="36"/>
          <w:szCs w:val="36"/>
        </w:rPr>
        <w:t>mix</w:t>
      </w:r>
      <w:r>
        <w:rPr>
          <w:rFonts w:ascii="Times New Roman" w:hAnsi="Times New Roman" w:cs="Times New Roman" w:eastAsia="Times New Roman"/>
          <w:b w:val="0"/>
          <w:bCs w:val="0"/>
          <w:spacing w:val="-64"/>
          <w:sz w:val="36"/>
          <w:szCs w:val="36"/>
        </w:rPr>
        <w:t> </w:t>
      </w:r>
      <w:r>
        <w:rPr>
          <w:rFonts w:ascii="文鼎海報體" w:hAnsi="文鼎海報體" w:cs="文鼎海報體" w:eastAsia="文鼎海報體"/>
          <w:b w:val="0"/>
          <w:bCs w:val="0"/>
          <w:spacing w:val="1"/>
          <w:sz w:val="36"/>
          <w:szCs w:val="36"/>
        </w:rPr>
        <w:t>教學研討會</w:t>
      </w:r>
      <w:r>
        <w:rPr>
          <w:rFonts w:ascii="文鼎海報體" w:hAnsi="文鼎海報體" w:cs="文鼎海報體" w:eastAsia="文鼎海報體"/>
          <w:sz w:val="36"/>
          <w:szCs w:val="36"/>
        </w:rPr>
      </w:r>
    </w:p>
    <w:p>
      <w:pPr>
        <w:spacing w:line="240" w:lineRule="auto" w:before="6"/>
        <w:rPr>
          <w:rFonts w:ascii="文鼎海報體" w:hAnsi="文鼎海報體" w:cs="文鼎海報體" w:eastAsia="文鼎海報體"/>
          <w:b w:val="0"/>
          <w:bCs w:val="0"/>
          <w:sz w:val="26"/>
          <w:szCs w:val="26"/>
        </w:rPr>
      </w:pPr>
    </w:p>
    <w:p>
      <w:pPr>
        <w:pStyle w:val="BodyText"/>
        <w:spacing w:line="275" w:lineRule="auto" w:before="0"/>
        <w:ind w:right="183"/>
        <w:jc w:val="both"/>
      </w:pPr>
      <w:r>
        <w:rPr/>
        <w:t>為進一步讓</w:t>
      </w:r>
      <w:r>
        <w:rPr>
          <w:spacing w:val="-20"/>
        </w:rPr>
        <w:t> </w:t>
      </w:r>
      <w:r>
        <w:rPr>
          <w:rFonts w:ascii="華康勘亭流" w:hAnsi="華康勘亭流" w:cs="華康勘亭流" w:eastAsia="華康勘亭流"/>
        </w:rPr>
        <w:t>ewant</w:t>
      </w:r>
      <w:r>
        <w:rPr>
          <w:rFonts w:ascii="華康勘亭流" w:hAnsi="華康勘亭流" w:cs="華康勘亭流" w:eastAsia="華康勘亭流"/>
          <w:spacing w:val="-60"/>
        </w:rPr>
        <w:t> </w:t>
      </w:r>
      <w:r>
        <w:rPr/>
        <w:t>與</w:t>
      </w:r>
      <w:r>
        <w:rPr>
          <w:spacing w:val="-20"/>
        </w:rPr>
        <w:t> </w:t>
      </w:r>
      <w:r>
        <w:rPr>
          <w:rFonts w:ascii="華康勘亭流" w:hAnsi="華康勘亭流" w:cs="華康勘亭流" w:eastAsia="華康勘亭流"/>
        </w:rPr>
        <w:t>TaiwanLIFE</w:t>
      </w:r>
      <w:r>
        <w:rPr>
          <w:rFonts w:ascii="華康勘亭流" w:hAnsi="華康勘亭流" w:cs="華康勘亭流" w:eastAsia="華康勘亭流"/>
          <w:spacing w:val="-60"/>
        </w:rPr>
        <w:t> </w:t>
      </w:r>
      <w:r>
        <w:rPr/>
        <w:t>的合作夥伴更了解目前合作平台的運用機制，</w:t>
      </w:r>
      <w:r>
        <w:rPr/>
        <w:t> 本次活動將藉著</w:t>
      </w:r>
      <w:r>
        <w:rPr>
          <w:spacing w:val="-20"/>
        </w:rPr>
        <w:t> </w:t>
      </w:r>
      <w:r>
        <w:rPr>
          <w:rFonts w:ascii="華康勘亭流" w:hAnsi="華康勘亭流" w:cs="華康勘亭流" w:eastAsia="華康勘亭流"/>
        </w:rPr>
        <w:t>MOOC</w:t>
      </w:r>
      <w:r>
        <w:rPr>
          <w:rFonts w:ascii="華康勘亭流" w:hAnsi="華康勘亭流" w:cs="華康勘亭流" w:eastAsia="華康勘亭流"/>
          <w:spacing w:val="-60"/>
        </w:rPr>
        <w:t> </w:t>
      </w:r>
      <w:r>
        <w:rPr/>
        <w:t>大趨勢說明，介紹目前平台合作的詳細情況，進而推薦合</w:t>
      </w:r>
      <w:r>
        <w:rPr/>
        <w:t> 作夥伴多運用免費工具</w:t>
      </w:r>
      <w:r>
        <w:rPr>
          <w:rFonts w:ascii="華康勘亭流" w:hAnsi="華康勘亭流" w:cs="華康勘亭流" w:eastAsia="華康勘亭流"/>
        </w:rPr>
        <w:t>(</w:t>
      </w:r>
      <w:r>
        <w:rPr/>
        <w:t>如</w:t>
      </w:r>
      <w:r>
        <w:rPr>
          <w:rFonts w:ascii="華康勘亭流" w:hAnsi="華康勘亭流" w:cs="華康勘亭流" w:eastAsia="華康勘亭流"/>
        </w:rPr>
        <w:t>:office mix)</w:t>
      </w:r>
      <w:r>
        <w:rPr/>
        <w:t>達到降低拍攝成本、增加產能更與大環</w:t>
      </w:r>
      <w:r>
        <w:rPr/>
        <w:t> 境同步成長的目標。</w:t>
      </w:r>
    </w:p>
    <w:p>
      <w:pPr>
        <w:spacing w:line="240" w:lineRule="auto" w:before="4"/>
        <w:rPr>
          <w:rFonts w:ascii="華康儷粗圓(P)" w:hAnsi="華康儷粗圓(P)" w:cs="華康儷粗圓(P)" w:eastAsia="華康儷粗圓(P)"/>
          <w:sz w:val="28"/>
          <w:szCs w:val="28"/>
        </w:rPr>
      </w:pPr>
    </w:p>
    <w:p>
      <w:pPr>
        <w:pStyle w:val="BodyText"/>
        <w:spacing w:line="275" w:lineRule="auto" w:before="0"/>
        <w:ind w:right="3123"/>
        <w:jc w:val="left"/>
        <w:rPr>
          <w:rFonts w:ascii="華康勘亭流" w:hAnsi="華康勘亭流" w:cs="華康勘亭流" w:eastAsia="華康勘亭流"/>
        </w:rPr>
      </w:pPr>
      <w:r>
        <w:rPr>
          <w:spacing w:val="-1"/>
        </w:rPr>
        <w:t>舉辦日期：</w:t>
      </w:r>
      <w:r>
        <w:rPr>
          <w:rFonts w:ascii="華康勘亭流" w:hAnsi="華康勘亭流" w:cs="華康勘亭流" w:eastAsia="華康勘亭流"/>
          <w:spacing w:val="-1"/>
        </w:rPr>
        <w:t>105</w:t>
      </w:r>
      <w:r>
        <w:rPr>
          <w:rFonts w:ascii="華康勘亭流" w:hAnsi="華康勘亭流" w:cs="華康勘亭流" w:eastAsia="華康勘亭流"/>
          <w:spacing w:val="-60"/>
        </w:rPr>
        <w:t> </w:t>
      </w:r>
      <w:r>
        <w:rPr/>
        <w:t>年</w:t>
      </w:r>
      <w:r>
        <w:rPr>
          <w:spacing w:val="-20"/>
        </w:rPr>
        <w:t> </w:t>
      </w:r>
      <w:r>
        <w:rPr>
          <w:rFonts w:ascii="華康勘亭流" w:hAnsi="華康勘亭流" w:cs="華康勘亭流" w:eastAsia="華康勘亭流"/>
        </w:rPr>
        <w:t>4</w:t>
      </w:r>
      <w:r>
        <w:rPr>
          <w:rFonts w:ascii="華康勘亭流" w:hAnsi="華康勘亭流" w:cs="華康勘亭流" w:eastAsia="華康勘亭流"/>
          <w:spacing w:val="-60"/>
        </w:rPr>
        <w:t> </w:t>
      </w:r>
      <w:r>
        <w:rPr/>
        <w:t>月</w:t>
      </w:r>
      <w:r>
        <w:rPr>
          <w:spacing w:val="-20"/>
        </w:rPr>
        <w:t> </w:t>
      </w:r>
      <w:r>
        <w:rPr>
          <w:rFonts w:ascii="華康勘亭流" w:hAnsi="華康勘亭流" w:cs="華康勘亭流" w:eastAsia="華康勘亭流"/>
        </w:rPr>
        <w:t>29</w:t>
      </w:r>
      <w:r>
        <w:rPr>
          <w:rFonts w:ascii="華康勘亭流" w:hAnsi="華康勘亭流" w:cs="華康勘亭流" w:eastAsia="華康勘亭流"/>
          <w:spacing w:val="-60"/>
        </w:rPr>
        <w:t> </w:t>
      </w:r>
      <w:r>
        <w:rPr/>
        <w:t>日</w:t>
      </w:r>
      <w:r>
        <w:rPr>
          <w:rFonts w:ascii="華康勘亭流" w:hAnsi="華康勘亭流" w:cs="華康勘亭流" w:eastAsia="華康勘亭流"/>
        </w:rPr>
        <w:t>(</w:t>
      </w:r>
      <w:r>
        <w:rPr/>
        <w:t>星期五</w:t>
      </w:r>
      <w:r>
        <w:rPr>
          <w:rFonts w:ascii="華康勘亭流" w:hAnsi="華康勘亭流" w:cs="華康勘亭流" w:eastAsia="華康勘亭流"/>
        </w:rPr>
        <w:t>) 13:30-17:00</w:t>
      </w:r>
      <w:r>
        <w:rPr>
          <w:rFonts w:ascii="華康勘亭流" w:hAnsi="華康勘亭流" w:cs="華康勘亭流" w:eastAsia="華康勘亭流"/>
          <w:spacing w:val="27"/>
        </w:rPr>
        <w:t> </w:t>
      </w:r>
      <w:r>
        <w:rPr>
          <w:spacing w:val="-1"/>
        </w:rPr>
        <w:t>舉辦地點：本校資訊技術服務中心一樓訓練教室</w:t>
      </w:r>
      <w:r>
        <w:rPr>
          <w:spacing w:val="40"/>
        </w:rPr>
        <w:t> </w:t>
      </w:r>
      <w:r>
        <w:rPr>
          <w:spacing w:val="-1"/>
        </w:rPr>
        <w:t>報名網址：</w:t>
      </w:r>
      <w:r>
        <w:rPr>
          <w:rFonts w:ascii="華康勘亭流" w:hAnsi="華康勘亭流" w:cs="華康勘亭流" w:eastAsia="華康勘亭流"/>
          <w:color w:val="0462C1"/>
        </w:rPr>
      </w:r>
      <w:hyperlink r:id="rId5">
        <w:r>
          <w:rPr>
            <w:rFonts w:ascii="華康勘亭流" w:hAnsi="華康勘亭流" w:cs="華康勘亭流" w:eastAsia="華康勘亭流"/>
            <w:color w:val="0462C1"/>
            <w:spacing w:val="-1"/>
            <w:u w:val="single" w:color="0462C1"/>
          </w:rPr>
          <w:t>http://goo.gl/forms/T2coFqA7X6</w:t>
        </w:r>
        <w:r>
          <w:rPr>
            <w:rFonts w:ascii="華康勘亭流" w:hAnsi="華康勘亭流" w:cs="華康勘亭流" w:eastAsia="華康勘亭流"/>
            <w:color w:val="0462C1"/>
          </w:rPr>
        </w:r>
        <w:r>
          <w:rPr>
            <w:rFonts w:ascii="華康勘亭流" w:hAnsi="華康勘亭流" w:cs="華康勘亭流" w:eastAsia="華康勘亭流"/>
          </w:rPr>
        </w:r>
      </w:hyperlink>
    </w:p>
    <w:p>
      <w:pPr>
        <w:pStyle w:val="BodyText"/>
        <w:spacing w:line="240" w:lineRule="auto" w:before="10"/>
        <w:ind w:right="0"/>
        <w:jc w:val="left"/>
        <w:rPr>
          <w:rFonts w:ascii="華康勘亭流" w:hAnsi="華康勘亭流" w:cs="華康勘亭流" w:eastAsia="華康勘亭流"/>
        </w:rPr>
      </w:pPr>
      <w:r>
        <w:rPr>
          <w:spacing w:val="-1"/>
        </w:rPr>
        <w:t>活動窗口：李小姐，</w:t>
      </w:r>
      <w:r>
        <w:rPr>
          <w:spacing w:val="39"/>
        </w:rPr>
        <w:t> </w:t>
      </w:r>
      <w:r>
        <w:rPr>
          <w:rFonts w:ascii="華康勘亭流" w:hAnsi="華康勘亭流" w:cs="華康勘亭流" w:eastAsia="華康勘亭流"/>
        </w:rPr>
        <w:t>03-5712121#56067</w:t>
      </w:r>
      <w:r>
        <w:rPr/>
        <w:t>，</w:t>
      </w:r>
      <w:r>
        <w:rPr>
          <w:rFonts w:ascii="華康勘亭流" w:hAnsi="華康勘亭流" w:cs="華康勘亭流" w:eastAsia="華康勘亭流"/>
          <w:color w:val="0462C1"/>
        </w:rPr>
      </w:r>
      <w:hyperlink r:id="rId6">
        <w:r>
          <w:rPr>
            <w:rFonts w:ascii="華康勘亭流" w:hAnsi="華康勘亭流" w:cs="華康勘亭流" w:eastAsia="華康勘亭流"/>
            <w:color w:val="0462C1"/>
            <w:u w:val="single" w:color="0462C1"/>
          </w:rPr>
          <w:t>yen.nctu@g2.nctu.edu.tw</w:t>
        </w:r>
        <w:r>
          <w:rPr>
            <w:rFonts w:ascii="華康勘亭流" w:hAnsi="華康勘亭流" w:cs="華康勘亭流" w:eastAsia="華康勘亭流"/>
            <w:color w:val="0462C1"/>
          </w:rPr>
        </w:r>
        <w:r>
          <w:rPr>
            <w:rFonts w:ascii="華康勘亭流" w:hAnsi="華康勘亭流" w:cs="華康勘亭流" w:eastAsia="華康勘亭流"/>
          </w:rPr>
        </w:r>
      </w:hyperlink>
    </w:p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11"/>
        <w:rPr>
          <w:rFonts w:ascii="華康勘亭流" w:hAnsi="華康勘亭流" w:cs="華康勘亭流" w:eastAsia="華康勘亭流"/>
          <w:sz w:val="12"/>
          <w:szCs w:val="1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3402"/>
        <w:gridCol w:w="3262"/>
      </w:tblGrid>
      <w:tr>
        <w:trPr>
          <w:trHeight w:val="391" w:hRule="exact"/>
        </w:trPr>
        <w:tc>
          <w:tcPr>
            <w:tcW w:w="1702" w:type="dxa"/>
            <w:tcBorders>
              <w:top w:val="single" w:sz="8" w:space="0" w:color="666666"/>
              <w:left w:val="single" w:sz="8" w:space="0" w:color="666666"/>
              <w:bottom w:val="single" w:sz="13" w:space="0" w:color="666666"/>
              <w:right w:val="single" w:sz="8" w:space="0" w:color="666666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文鼎海報體" w:hAnsi="文鼎海報體" w:cs="文鼎海報體" w:eastAsia="文鼎海報體"/>
                <w:sz w:val="24"/>
                <w:szCs w:val="24"/>
              </w:rPr>
            </w:pPr>
            <w:r>
              <w:rPr>
                <w:rFonts w:ascii="文鼎海報體" w:hAnsi="文鼎海報體" w:cs="文鼎海報體" w:eastAsia="文鼎海報體"/>
                <w:b w:val="0"/>
                <w:bCs w:val="0"/>
                <w:sz w:val="24"/>
                <w:szCs w:val="24"/>
              </w:rPr>
              <w:t>時間</w:t>
            </w:r>
            <w:r>
              <w:rPr>
                <w:rFonts w:ascii="文鼎海報體" w:hAnsi="文鼎海報體" w:cs="文鼎海報體" w:eastAsia="文鼎海報體"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8" w:space="0" w:color="666666"/>
              <w:left w:val="single" w:sz="8" w:space="0" w:color="666666"/>
              <w:bottom w:val="single" w:sz="13" w:space="0" w:color="666666"/>
              <w:right w:val="single" w:sz="8" w:space="0" w:color="666666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文鼎海報體" w:hAnsi="文鼎海報體" w:cs="文鼎海報體" w:eastAsia="文鼎海報體"/>
                <w:sz w:val="24"/>
                <w:szCs w:val="24"/>
              </w:rPr>
            </w:pPr>
            <w:r>
              <w:rPr>
                <w:rFonts w:ascii="文鼎海報體" w:hAnsi="文鼎海報體" w:cs="文鼎海報體" w:eastAsia="文鼎海報體"/>
                <w:b w:val="0"/>
                <w:bCs w:val="0"/>
                <w:sz w:val="24"/>
                <w:szCs w:val="24"/>
              </w:rPr>
              <w:t>主題</w:t>
            </w:r>
            <w:r>
              <w:rPr>
                <w:rFonts w:ascii="文鼎海報體" w:hAnsi="文鼎海報體" w:cs="文鼎海報體" w:eastAsia="文鼎海報體"/>
                <w:sz w:val="24"/>
                <w:szCs w:val="24"/>
              </w:rPr>
            </w:r>
          </w:p>
        </w:tc>
        <w:tc>
          <w:tcPr>
            <w:tcW w:w="3262" w:type="dxa"/>
            <w:tcBorders>
              <w:top w:val="single" w:sz="8" w:space="0" w:color="666666"/>
              <w:left w:val="single" w:sz="8" w:space="0" w:color="666666"/>
              <w:bottom w:val="single" w:sz="13" w:space="0" w:color="666666"/>
              <w:right w:val="single" w:sz="8" w:space="0" w:color="666666"/>
            </w:tcBorders>
          </w:tcPr>
          <w:p>
            <w:pPr>
              <w:pStyle w:val="TableParagraph"/>
              <w:spacing w:line="299" w:lineRule="exact"/>
              <w:ind w:right="2"/>
              <w:jc w:val="center"/>
              <w:rPr>
                <w:rFonts w:ascii="文鼎海報體" w:hAnsi="文鼎海報體" w:cs="文鼎海報體" w:eastAsia="文鼎海報體"/>
                <w:sz w:val="24"/>
                <w:szCs w:val="24"/>
              </w:rPr>
            </w:pPr>
            <w:r>
              <w:rPr>
                <w:rFonts w:ascii="文鼎海報體" w:hAnsi="文鼎海報體" w:cs="文鼎海報體" w:eastAsia="文鼎海報體"/>
                <w:b w:val="0"/>
                <w:bCs w:val="0"/>
                <w:sz w:val="24"/>
                <w:szCs w:val="24"/>
              </w:rPr>
              <w:t>主講人</w:t>
            </w:r>
            <w:r>
              <w:rPr>
                <w:rFonts w:ascii="文鼎海報體" w:hAnsi="文鼎海報體" w:cs="文鼎海報體" w:eastAsia="文鼎海報體"/>
                <w:sz w:val="24"/>
                <w:szCs w:val="24"/>
              </w:rPr>
            </w:r>
          </w:p>
        </w:tc>
      </w:tr>
      <w:tr>
        <w:trPr>
          <w:trHeight w:val="148" w:hRule="exact"/>
        </w:trPr>
        <w:tc>
          <w:tcPr>
            <w:tcW w:w="1702" w:type="dxa"/>
            <w:tcBorders>
              <w:top w:val="single" w:sz="13" w:space="0" w:color="666666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/>
          </w:p>
        </w:tc>
        <w:tc>
          <w:tcPr>
            <w:tcW w:w="3402" w:type="dxa"/>
            <w:tcBorders>
              <w:top w:val="single" w:sz="13" w:space="0" w:color="666666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/>
          </w:p>
        </w:tc>
        <w:tc>
          <w:tcPr>
            <w:tcW w:w="3262" w:type="dxa"/>
            <w:tcBorders>
              <w:top w:val="single" w:sz="13" w:space="0" w:color="666666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/>
          </w:p>
        </w:tc>
      </w:tr>
      <w:tr>
        <w:trPr>
          <w:trHeight w:val="360" w:hRule="exact"/>
        </w:trPr>
        <w:tc>
          <w:tcPr>
            <w:tcW w:w="1702" w:type="dxa"/>
            <w:tcBorders>
              <w:top w:val="nil" w:sz="6" w:space="0" w:color="auto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>
              <w:pStyle w:val="TableParagraph"/>
              <w:spacing w:line="300" w:lineRule="exact"/>
              <w:ind w:left="179" w:right="0"/>
              <w:jc w:val="left"/>
              <w:rPr>
                <w:rFonts w:ascii="文鼎海報體" w:hAnsi="文鼎海報體" w:cs="文鼎海報體" w:eastAsia="文鼎海報體"/>
                <w:sz w:val="24"/>
                <w:szCs w:val="24"/>
              </w:rPr>
            </w:pPr>
            <w:r>
              <w:rPr>
                <w:rFonts w:ascii="文鼎海報體"/>
                <w:b w:val="0"/>
                <w:sz w:val="24"/>
              </w:rPr>
              <w:t>13:00-13:30</w:t>
            </w:r>
            <w:r>
              <w:rPr>
                <w:rFonts w:ascii="文鼎海報體"/>
                <w:sz w:val="24"/>
              </w:rPr>
            </w:r>
          </w:p>
        </w:tc>
        <w:tc>
          <w:tcPr>
            <w:tcW w:w="3402" w:type="dxa"/>
            <w:tcBorders>
              <w:top w:val="nil" w:sz="6" w:space="0" w:color="auto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>
              <w:pStyle w:val="TableParagraph"/>
              <w:spacing w:line="300" w:lineRule="exact"/>
              <w:ind w:right="0"/>
              <w:jc w:val="center"/>
              <w:rPr>
                <w:rFonts w:ascii="華康儷粗圓(P)" w:hAnsi="華康儷粗圓(P)" w:cs="華康儷粗圓(P)" w:eastAsia="華康儷粗圓(P)"/>
                <w:sz w:val="24"/>
                <w:szCs w:val="24"/>
              </w:rPr>
            </w:pP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報到</w:t>
            </w:r>
          </w:p>
        </w:tc>
        <w:tc>
          <w:tcPr>
            <w:tcW w:w="3262" w:type="dxa"/>
            <w:tcBorders>
              <w:top w:val="nil" w:sz="6" w:space="0" w:color="auto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/>
          </w:p>
        </w:tc>
      </w:tr>
      <w:tr>
        <w:trPr>
          <w:trHeight w:val="161" w:hRule="exact"/>
        </w:trPr>
        <w:tc>
          <w:tcPr>
            <w:tcW w:w="1702" w:type="dxa"/>
            <w:tcBorders>
              <w:top w:val="nil" w:sz="6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>
            <w:pPr/>
          </w:p>
        </w:tc>
        <w:tc>
          <w:tcPr>
            <w:tcW w:w="3402" w:type="dxa"/>
            <w:tcBorders>
              <w:top w:val="nil" w:sz="6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>
            <w:pPr/>
          </w:p>
        </w:tc>
        <w:tc>
          <w:tcPr>
            <w:tcW w:w="3262" w:type="dxa"/>
            <w:tcBorders>
              <w:top w:val="nil" w:sz="6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>
            <w:pPr/>
          </w:p>
        </w:tc>
      </w:tr>
      <w:tr>
        <w:trPr>
          <w:trHeight w:val="644" w:hRule="exact"/>
        </w:trPr>
        <w:tc>
          <w:tcPr>
            <w:tcW w:w="170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>
            <w:pPr>
              <w:pStyle w:val="TableParagraph"/>
              <w:spacing w:line="240" w:lineRule="auto" w:before="112"/>
              <w:ind w:left="179" w:right="0"/>
              <w:jc w:val="left"/>
              <w:rPr>
                <w:rFonts w:ascii="文鼎海報體" w:hAnsi="文鼎海報體" w:cs="文鼎海報體" w:eastAsia="文鼎海報體"/>
                <w:sz w:val="24"/>
                <w:szCs w:val="24"/>
              </w:rPr>
            </w:pPr>
            <w:r>
              <w:rPr>
                <w:rFonts w:ascii="文鼎海報體"/>
                <w:b w:val="0"/>
                <w:sz w:val="24"/>
              </w:rPr>
              <w:t>13:30-14:00</w:t>
            </w:r>
            <w:r>
              <w:rPr>
                <w:rFonts w:ascii="文鼎海報體"/>
                <w:sz w:val="24"/>
              </w:rPr>
            </w:r>
          </w:p>
        </w:tc>
        <w:tc>
          <w:tcPr>
            <w:tcW w:w="340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>
            <w:pPr>
              <w:pStyle w:val="TableParagraph"/>
              <w:spacing w:line="240" w:lineRule="auto" w:before="112"/>
              <w:ind w:left="309" w:right="0"/>
              <w:jc w:val="left"/>
              <w:rPr>
                <w:rFonts w:ascii="華康儷粗圓(P)" w:hAnsi="華康儷粗圓(P)" w:cs="華康儷粗圓(P)" w:eastAsia="華康儷粗圓(P)"/>
                <w:sz w:val="24"/>
                <w:szCs w:val="24"/>
              </w:rPr>
            </w:pPr>
            <w:r>
              <w:rPr>
                <w:rFonts w:ascii="華康勘亭流" w:hAnsi="華康勘亭流" w:cs="華康勘亭流" w:eastAsia="華康勘亭流"/>
                <w:sz w:val="24"/>
                <w:szCs w:val="24"/>
              </w:rPr>
              <w:t>MOOC </w:t>
            </w: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海內外市場趨勢介紹</w:t>
            </w:r>
          </w:p>
        </w:tc>
        <w:tc>
          <w:tcPr>
            <w:tcW w:w="326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>
            <w:pPr>
              <w:pStyle w:val="TableParagraph"/>
              <w:spacing w:line="240" w:lineRule="auto" w:before="112"/>
              <w:ind w:left="839" w:right="0"/>
              <w:jc w:val="left"/>
              <w:rPr>
                <w:rFonts w:ascii="華康儷粗圓(P)" w:hAnsi="華康儷粗圓(P)" w:cs="華康儷粗圓(P)" w:eastAsia="華康儷粗圓(P)"/>
                <w:sz w:val="24"/>
                <w:szCs w:val="24"/>
              </w:rPr>
            </w:pP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張永佳</w:t>
            </w:r>
            <w:r>
              <w:rPr>
                <w:rFonts w:ascii="華康儷粗圓(P)" w:hAnsi="華康儷粗圓(P)" w:cs="華康儷粗圓(P)" w:eastAsia="華康儷粗圓(P)"/>
                <w:spacing w:val="39"/>
                <w:sz w:val="24"/>
                <w:szCs w:val="24"/>
              </w:rPr>
              <w:t> </w:t>
            </w: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副主任</w:t>
            </w:r>
          </w:p>
        </w:tc>
      </w:tr>
      <w:tr>
        <w:trPr>
          <w:trHeight w:val="160" w:hRule="exact"/>
        </w:trPr>
        <w:tc>
          <w:tcPr>
            <w:tcW w:w="1702" w:type="dxa"/>
            <w:tcBorders>
              <w:top w:val="single" w:sz="8" w:space="0" w:color="666666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/>
          </w:p>
        </w:tc>
        <w:tc>
          <w:tcPr>
            <w:tcW w:w="3402" w:type="dxa"/>
            <w:tcBorders>
              <w:top w:val="single" w:sz="8" w:space="0" w:color="666666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/>
          </w:p>
        </w:tc>
        <w:tc>
          <w:tcPr>
            <w:tcW w:w="3262" w:type="dxa"/>
            <w:tcBorders>
              <w:top w:val="single" w:sz="8" w:space="0" w:color="666666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/>
          </w:p>
        </w:tc>
      </w:tr>
      <w:tr>
        <w:trPr>
          <w:trHeight w:val="360" w:hRule="exact"/>
        </w:trPr>
        <w:tc>
          <w:tcPr>
            <w:tcW w:w="1702" w:type="dxa"/>
            <w:tcBorders>
              <w:top w:val="nil" w:sz="6" w:space="0" w:color="auto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>
              <w:pStyle w:val="TableParagraph"/>
              <w:spacing w:line="300" w:lineRule="exact"/>
              <w:ind w:left="179" w:right="0"/>
              <w:jc w:val="left"/>
              <w:rPr>
                <w:rFonts w:ascii="文鼎海報體" w:hAnsi="文鼎海報體" w:cs="文鼎海報體" w:eastAsia="文鼎海報體"/>
                <w:sz w:val="24"/>
                <w:szCs w:val="24"/>
              </w:rPr>
            </w:pPr>
            <w:r>
              <w:rPr>
                <w:rFonts w:ascii="文鼎海報體"/>
                <w:b w:val="0"/>
                <w:sz w:val="24"/>
              </w:rPr>
              <w:t>14:10-15:20</w:t>
            </w:r>
            <w:r>
              <w:rPr>
                <w:rFonts w:ascii="文鼎海報體"/>
                <w:sz w:val="24"/>
              </w:rPr>
            </w:r>
          </w:p>
        </w:tc>
        <w:tc>
          <w:tcPr>
            <w:tcW w:w="3402" w:type="dxa"/>
            <w:tcBorders>
              <w:top w:val="nil" w:sz="6" w:space="0" w:color="auto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>
              <w:pStyle w:val="TableParagraph"/>
              <w:spacing w:line="300" w:lineRule="exact"/>
              <w:ind w:left="309" w:right="0"/>
              <w:jc w:val="left"/>
              <w:rPr>
                <w:rFonts w:ascii="華康儷粗圓(P)" w:hAnsi="華康儷粗圓(P)" w:cs="華康儷粗圓(P)" w:eastAsia="華康儷粗圓(P)"/>
                <w:sz w:val="24"/>
                <w:szCs w:val="24"/>
              </w:rPr>
            </w:pPr>
            <w:r>
              <w:rPr>
                <w:rFonts w:ascii="華康勘亭流" w:hAnsi="華康勘亭流" w:cs="華康勘亭流" w:eastAsia="華康勘亭流"/>
                <w:sz w:val="24"/>
                <w:szCs w:val="24"/>
              </w:rPr>
              <w:t>MOOC </w:t>
            </w: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課程設計及平台概覽</w:t>
            </w:r>
          </w:p>
        </w:tc>
        <w:tc>
          <w:tcPr>
            <w:tcW w:w="3262" w:type="dxa"/>
            <w:tcBorders>
              <w:top w:val="nil" w:sz="6" w:space="0" w:color="auto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>
              <w:pStyle w:val="TableParagraph"/>
              <w:spacing w:line="300" w:lineRule="exact"/>
              <w:ind w:left="599" w:right="0"/>
              <w:jc w:val="left"/>
              <w:rPr>
                <w:rFonts w:ascii="華康儷粗圓(P)" w:hAnsi="華康儷粗圓(P)" w:cs="華康儷粗圓(P)" w:eastAsia="華康儷粗圓(P)"/>
                <w:sz w:val="24"/>
                <w:szCs w:val="24"/>
              </w:rPr>
            </w:pP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李晏華</w:t>
            </w:r>
            <w:r>
              <w:rPr>
                <w:rFonts w:ascii="華康儷粗圓(P)" w:hAnsi="華康儷粗圓(P)" w:cs="華康儷粗圓(P)" w:eastAsia="華康儷粗圓(P)"/>
                <w:spacing w:val="39"/>
                <w:sz w:val="24"/>
                <w:szCs w:val="24"/>
              </w:rPr>
              <w:t> </w:t>
            </w: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課程規劃師</w:t>
            </w:r>
          </w:p>
        </w:tc>
      </w:tr>
      <w:tr>
        <w:trPr>
          <w:trHeight w:val="170" w:hRule="exact"/>
        </w:trPr>
        <w:tc>
          <w:tcPr>
            <w:tcW w:w="1702" w:type="dxa"/>
            <w:tcBorders>
              <w:top w:val="nil" w:sz="6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>
            <w:pPr/>
          </w:p>
        </w:tc>
        <w:tc>
          <w:tcPr>
            <w:tcW w:w="3402" w:type="dxa"/>
            <w:tcBorders>
              <w:top w:val="nil" w:sz="6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>
            <w:pPr/>
          </w:p>
        </w:tc>
        <w:tc>
          <w:tcPr>
            <w:tcW w:w="3262" w:type="dxa"/>
            <w:tcBorders>
              <w:top w:val="nil" w:sz="6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>
            <w:pPr/>
          </w:p>
        </w:tc>
      </w:tr>
      <w:tr>
        <w:trPr>
          <w:trHeight w:val="706" w:hRule="exact"/>
        </w:trPr>
        <w:tc>
          <w:tcPr>
            <w:tcW w:w="170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>
            <w:pPr>
              <w:pStyle w:val="TableParagraph"/>
              <w:spacing w:line="240" w:lineRule="auto" w:before="143"/>
              <w:ind w:left="179" w:right="0"/>
              <w:jc w:val="left"/>
              <w:rPr>
                <w:rFonts w:ascii="文鼎海報體" w:hAnsi="文鼎海報體" w:cs="文鼎海報體" w:eastAsia="文鼎海報體"/>
                <w:sz w:val="24"/>
                <w:szCs w:val="24"/>
              </w:rPr>
            </w:pPr>
            <w:r>
              <w:rPr>
                <w:rFonts w:ascii="文鼎海報體"/>
                <w:b w:val="0"/>
                <w:sz w:val="24"/>
              </w:rPr>
              <w:t>15:30-16:25</w:t>
            </w:r>
            <w:r>
              <w:rPr>
                <w:rFonts w:ascii="文鼎海報體"/>
                <w:sz w:val="24"/>
              </w:rPr>
            </w:r>
          </w:p>
        </w:tc>
        <w:tc>
          <w:tcPr>
            <w:tcW w:w="340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>
            <w:pPr>
              <w:pStyle w:val="TableParagraph"/>
              <w:spacing w:line="240" w:lineRule="auto" w:before="143"/>
              <w:ind w:left="549" w:right="0"/>
              <w:jc w:val="left"/>
              <w:rPr>
                <w:rFonts w:ascii="華康儷粗圓(P)" w:hAnsi="華康儷粗圓(P)" w:cs="華康儷粗圓(P)" w:eastAsia="華康儷粗圓(P)"/>
                <w:sz w:val="24"/>
                <w:szCs w:val="24"/>
              </w:rPr>
            </w:pPr>
            <w:r>
              <w:rPr>
                <w:rFonts w:ascii="華康勘亭流" w:hAnsi="華康勘亭流" w:cs="華康勘亭流" w:eastAsia="華康勘亭流"/>
                <w:sz w:val="24"/>
                <w:szCs w:val="24"/>
              </w:rPr>
              <w:t>Office mix </w:t>
            </w: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初階操作</w:t>
            </w:r>
          </w:p>
        </w:tc>
        <w:tc>
          <w:tcPr>
            <w:tcW w:w="326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>
            <w:pPr>
              <w:pStyle w:val="TableParagraph"/>
              <w:spacing w:line="240" w:lineRule="auto" w:before="143"/>
              <w:ind w:left="959" w:right="0"/>
              <w:jc w:val="left"/>
              <w:rPr>
                <w:rFonts w:ascii="華康儷粗圓(P)" w:hAnsi="華康儷粗圓(P)" w:cs="華康儷粗圓(P)" w:eastAsia="華康儷粗圓(P)"/>
                <w:sz w:val="24"/>
                <w:szCs w:val="24"/>
              </w:rPr>
            </w:pP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李燕秋</w:t>
            </w:r>
            <w:r>
              <w:rPr>
                <w:rFonts w:ascii="華康儷粗圓(P)" w:hAnsi="華康儷粗圓(P)" w:cs="華康儷粗圓(P)" w:eastAsia="華康儷粗圓(P)"/>
                <w:spacing w:val="39"/>
                <w:sz w:val="24"/>
                <w:szCs w:val="24"/>
              </w:rPr>
              <w:t> </w:t>
            </w: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講師</w:t>
            </w:r>
          </w:p>
        </w:tc>
      </w:tr>
      <w:tr>
        <w:trPr>
          <w:trHeight w:val="156" w:hRule="exact"/>
        </w:trPr>
        <w:tc>
          <w:tcPr>
            <w:tcW w:w="1702" w:type="dxa"/>
            <w:tcBorders>
              <w:top w:val="single" w:sz="8" w:space="0" w:color="666666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/>
          </w:p>
        </w:tc>
        <w:tc>
          <w:tcPr>
            <w:tcW w:w="3402" w:type="dxa"/>
            <w:tcBorders>
              <w:top w:val="single" w:sz="8" w:space="0" w:color="666666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/>
          </w:p>
        </w:tc>
        <w:tc>
          <w:tcPr>
            <w:tcW w:w="3262" w:type="dxa"/>
            <w:tcBorders>
              <w:top w:val="single" w:sz="8" w:space="0" w:color="666666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/>
          </w:p>
        </w:tc>
      </w:tr>
      <w:tr>
        <w:trPr>
          <w:trHeight w:val="360" w:hRule="exact"/>
        </w:trPr>
        <w:tc>
          <w:tcPr>
            <w:tcW w:w="1702" w:type="dxa"/>
            <w:tcBorders>
              <w:top w:val="nil" w:sz="6" w:space="0" w:color="auto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>
              <w:pStyle w:val="TableParagraph"/>
              <w:spacing w:line="300" w:lineRule="exact"/>
              <w:ind w:left="179" w:right="0"/>
              <w:jc w:val="left"/>
              <w:rPr>
                <w:rFonts w:ascii="文鼎海報體" w:hAnsi="文鼎海報體" w:cs="文鼎海報體" w:eastAsia="文鼎海報體"/>
                <w:sz w:val="24"/>
                <w:szCs w:val="24"/>
              </w:rPr>
            </w:pPr>
            <w:r>
              <w:rPr>
                <w:rFonts w:ascii="文鼎海報體"/>
                <w:b w:val="0"/>
                <w:sz w:val="24"/>
              </w:rPr>
              <w:t>16:35-17:30</w:t>
            </w:r>
            <w:r>
              <w:rPr>
                <w:rFonts w:ascii="文鼎海報體"/>
                <w:sz w:val="24"/>
              </w:rPr>
            </w:r>
          </w:p>
        </w:tc>
        <w:tc>
          <w:tcPr>
            <w:tcW w:w="3402" w:type="dxa"/>
            <w:tcBorders>
              <w:top w:val="nil" w:sz="6" w:space="0" w:color="auto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>
              <w:pStyle w:val="TableParagraph"/>
              <w:spacing w:line="300" w:lineRule="exact"/>
              <w:ind w:left="549" w:right="0"/>
              <w:jc w:val="left"/>
              <w:rPr>
                <w:rFonts w:ascii="華康儷粗圓(P)" w:hAnsi="華康儷粗圓(P)" w:cs="華康儷粗圓(P)" w:eastAsia="華康儷粗圓(P)"/>
                <w:sz w:val="24"/>
                <w:szCs w:val="24"/>
              </w:rPr>
            </w:pPr>
            <w:r>
              <w:rPr>
                <w:rFonts w:ascii="華康勘亭流" w:hAnsi="華康勘亭流" w:cs="華康勘亭流" w:eastAsia="華康勘亭流"/>
                <w:sz w:val="24"/>
                <w:szCs w:val="24"/>
              </w:rPr>
              <w:t>Office mix </w:t>
            </w: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進階操作</w:t>
            </w:r>
          </w:p>
        </w:tc>
        <w:tc>
          <w:tcPr>
            <w:tcW w:w="3262" w:type="dxa"/>
            <w:tcBorders>
              <w:top w:val="nil" w:sz="6" w:space="0" w:color="auto"/>
              <w:left w:val="single" w:sz="8" w:space="0" w:color="666666"/>
              <w:bottom w:val="nil" w:sz="6" w:space="0" w:color="auto"/>
              <w:right w:val="single" w:sz="8" w:space="0" w:color="666666"/>
            </w:tcBorders>
            <w:shd w:val="clear" w:color="auto" w:fill="CCCCCC"/>
          </w:tcPr>
          <w:p>
            <w:pPr>
              <w:pStyle w:val="TableParagraph"/>
              <w:spacing w:line="300" w:lineRule="exact"/>
              <w:ind w:left="959" w:right="0"/>
              <w:jc w:val="left"/>
              <w:rPr>
                <w:rFonts w:ascii="華康儷粗圓(P)" w:hAnsi="華康儷粗圓(P)" w:cs="華康儷粗圓(P)" w:eastAsia="華康儷粗圓(P)"/>
                <w:sz w:val="24"/>
                <w:szCs w:val="24"/>
              </w:rPr>
            </w:pP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李燕秋</w:t>
            </w:r>
            <w:r>
              <w:rPr>
                <w:rFonts w:ascii="華康儷粗圓(P)" w:hAnsi="華康儷粗圓(P)" w:cs="華康儷粗圓(P)" w:eastAsia="華康儷粗圓(P)"/>
                <w:spacing w:val="39"/>
                <w:sz w:val="24"/>
                <w:szCs w:val="24"/>
              </w:rPr>
              <w:t> </w:t>
            </w:r>
            <w:r>
              <w:rPr>
                <w:rFonts w:ascii="華康儷粗圓(P)" w:hAnsi="華康儷粗圓(P)" w:cs="華康儷粗圓(P)" w:eastAsia="華康儷粗圓(P)"/>
                <w:sz w:val="24"/>
                <w:szCs w:val="24"/>
              </w:rPr>
              <w:t>講師</w:t>
            </w:r>
          </w:p>
        </w:tc>
      </w:tr>
      <w:tr>
        <w:trPr>
          <w:trHeight w:val="168" w:hRule="exact"/>
        </w:trPr>
        <w:tc>
          <w:tcPr>
            <w:tcW w:w="1702" w:type="dxa"/>
            <w:tcBorders>
              <w:top w:val="nil" w:sz="6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>
            <w:pPr/>
          </w:p>
        </w:tc>
        <w:tc>
          <w:tcPr>
            <w:tcW w:w="3402" w:type="dxa"/>
            <w:tcBorders>
              <w:top w:val="nil" w:sz="6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>
            <w:pPr/>
          </w:p>
        </w:tc>
        <w:tc>
          <w:tcPr>
            <w:tcW w:w="3262" w:type="dxa"/>
            <w:tcBorders>
              <w:top w:val="nil" w:sz="6" w:space="0" w:color="auto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>
            <w:pPr/>
          </w:p>
        </w:tc>
      </w:tr>
    </w:tbl>
    <w:p>
      <w:pPr>
        <w:spacing w:line="240" w:lineRule="auto" w:before="0"/>
        <w:rPr>
          <w:rFonts w:ascii="華康勘亭流" w:hAnsi="華康勘亭流" w:cs="華康勘亭流" w:eastAsia="華康勘亭流"/>
          <w:sz w:val="20"/>
          <w:szCs w:val="20"/>
        </w:rPr>
      </w:pPr>
    </w:p>
    <w:p>
      <w:pPr>
        <w:spacing w:line="240" w:lineRule="auto" w:before="9"/>
        <w:rPr>
          <w:rFonts w:ascii="華康勘亭流" w:hAnsi="華康勘亭流" w:cs="華康勘亭流" w:eastAsia="華康勘亭流"/>
          <w:sz w:val="16"/>
          <w:szCs w:val="16"/>
        </w:rPr>
      </w:pPr>
    </w:p>
    <w:p>
      <w:pPr>
        <w:pStyle w:val="Heading1"/>
        <w:spacing w:line="240" w:lineRule="auto" w:before="14"/>
        <w:ind w:right="0"/>
        <w:jc w:val="left"/>
      </w:pPr>
      <w:r>
        <w:rPr>
          <w:rFonts w:ascii="文鼎海報體" w:hAnsi="文鼎海報體" w:cs="文鼎海報體" w:eastAsia="文鼎海報體"/>
          <w:b w:val="0"/>
          <w:bCs w:val="0"/>
          <w:spacing w:val="-1"/>
        </w:rPr>
        <w:t>張永佳</w:t>
      </w:r>
      <w:r>
        <w:rPr>
          <w:b w:val="0"/>
          <w:bCs w:val="0"/>
        </w:rPr>
        <w:t>  </w:t>
      </w:r>
      <w:r>
        <w:rPr>
          <w:b w:val="0"/>
          <w:bCs w:val="0"/>
          <w:spacing w:val="69"/>
        </w:rPr>
        <w:t> </w:t>
      </w:r>
      <w:r>
        <w:rPr>
          <w:b w:val="0"/>
          <w:bCs w:val="0"/>
        </w:rPr>
        <w:t>副主任</w:t>
      </w:r>
      <w:r>
        <w:rPr/>
      </w:r>
    </w:p>
    <w:p>
      <w:pPr>
        <w:pStyle w:val="BodyText"/>
        <w:tabs>
          <w:tab w:pos="600" w:val="left" w:leader="none"/>
        </w:tabs>
        <w:spacing w:line="240" w:lineRule="auto" w:before="203"/>
        <w:ind w:right="0"/>
        <w:jc w:val="left"/>
      </w:pPr>
      <w:r>
        <w:rPr>
          <w:rFonts w:ascii="Wingdings" w:hAnsi="Wingdings" w:cs="Wingdings" w:eastAsia="Wingdings"/>
        </w:rPr>
        <w:t></w:t>
      </w:r>
      <w:r>
        <w:rPr>
          <w:rFonts w:ascii="Times New Roman" w:hAnsi="Times New Roman" w:cs="Times New Roman" w:eastAsia="Times New Roman"/>
        </w:rPr>
        <w:tab/>
      </w:r>
      <w:r>
        <w:rPr/>
        <w:t>現任國立交通大學高等教育開放資源研究中心副主任</w:t>
      </w:r>
    </w:p>
    <w:p>
      <w:pPr>
        <w:pStyle w:val="BodyText"/>
        <w:tabs>
          <w:tab w:pos="600" w:val="left" w:leader="none"/>
        </w:tabs>
        <w:spacing w:line="240" w:lineRule="auto"/>
        <w:ind w:right="0"/>
        <w:jc w:val="left"/>
      </w:pPr>
      <w:r>
        <w:rPr>
          <w:rFonts w:ascii="Wingdings" w:hAnsi="Wingdings" w:cs="Wingdings" w:eastAsia="Wingdings"/>
        </w:rPr>
        <w:t></w:t>
      </w:r>
      <w:r>
        <w:rPr>
          <w:rFonts w:ascii="Times New Roman" w:hAnsi="Times New Roman" w:cs="Times New Roman" w:eastAsia="Times New Roman"/>
        </w:rPr>
        <w:tab/>
      </w:r>
      <w:r>
        <w:rPr>
          <w:rFonts w:ascii="華康勘亭流" w:hAnsi="華康勘亭流" w:cs="華康勘亭流" w:eastAsia="華康勘亭流"/>
        </w:rPr>
        <w:t>ewant</w:t>
      </w:r>
      <w:r>
        <w:rPr>
          <w:rFonts w:ascii="華康勘亭流" w:hAnsi="華康勘亭流" w:cs="華康勘亭流" w:eastAsia="華康勘亭流"/>
          <w:spacing w:val="-60"/>
        </w:rPr>
        <w:t> </w:t>
      </w:r>
      <w:r>
        <w:rPr/>
        <w:t>育網企業教育訓練計畫執行長</w:t>
      </w:r>
    </w:p>
    <w:p>
      <w:pPr>
        <w:pStyle w:val="Heading1"/>
        <w:spacing w:line="240" w:lineRule="auto"/>
        <w:ind w:right="0"/>
        <w:jc w:val="left"/>
      </w:pPr>
      <w:r>
        <w:rPr>
          <w:rFonts w:ascii="文鼎海報體" w:hAnsi="文鼎海報體" w:cs="文鼎海報體" w:eastAsia="文鼎海報體"/>
          <w:b w:val="0"/>
          <w:bCs w:val="0"/>
          <w:spacing w:val="-1"/>
        </w:rPr>
        <w:t>李晏華</w:t>
      </w:r>
      <w:r>
        <w:rPr>
          <w:b w:val="0"/>
          <w:bCs w:val="0"/>
        </w:rPr>
        <w:t>  </w:t>
      </w:r>
      <w:r>
        <w:rPr>
          <w:b w:val="0"/>
          <w:bCs w:val="0"/>
          <w:spacing w:val="69"/>
        </w:rPr>
        <w:t> </w:t>
      </w:r>
      <w:r>
        <w:rPr>
          <w:b w:val="0"/>
          <w:bCs w:val="0"/>
        </w:rPr>
        <w:t>課程規劃師</w:t>
      </w:r>
      <w:r>
        <w:rPr/>
      </w:r>
    </w:p>
    <w:p>
      <w:pPr>
        <w:pStyle w:val="BodyText"/>
        <w:numPr>
          <w:ilvl w:val="0"/>
          <w:numId w:val="1"/>
        </w:numPr>
        <w:tabs>
          <w:tab w:pos="601" w:val="left" w:leader="none"/>
        </w:tabs>
        <w:spacing w:line="240" w:lineRule="auto" w:before="203" w:after="0"/>
        <w:ind w:left="600" w:right="0" w:hanging="480"/>
        <w:jc w:val="left"/>
      </w:pPr>
      <w:r>
        <w:rPr>
          <w:rFonts w:ascii="華康勘亭流" w:hAnsi="華康勘亭流" w:cs="華康勘亭流" w:eastAsia="華康勘亭流"/>
        </w:rPr>
        <w:t>ewant</w:t>
      </w:r>
      <w:r>
        <w:rPr>
          <w:rFonts w:ascii="華康勘亭流" w:hAnsi="華康勘亭流" w:cs="華康勘亭流" w:eastAsia="華康勘亭流"/>
          <w:spacing w:val="-60"/>
        </w:rPr>
        <w:t> </w:t>
      </w:r>
      <w:r>
        <w:rPr/>
        <w:t>課程規劃師</w:t>
      </w:r>
    </w:p>
    <w:p>
      <w:pPr>
        <w:pStyle w:val="BodyText"/>
        <w:tabs>
          <w:tab w:pos="600" w:val="left" w:leader="none"/>
        </w:tabs>
        <w:spacing w:line="240" w:lineRule="auto"/>
        <w:ind w:right="0"/>
        <w:jc w:val="left"/>
      </w:pPr>
      <w:r>
        <w:rPr>
          <w:rFonts w:ascii="Wingdings" w:hAnsi="Wingdings" w:cs="Wingdings" w:eastAsia="Wingdings"/>
        </w:rPr>
        <w:t></w:t>
      </w:r>
      <w:r>
        <w:rPr>
          <w:rFonts w:ascii="Times New Roman" w:hAnsi="Times New Roman" w:cs="Times New Roman" w:eastAsia="Times New Roman"/>
        </w:rPr>
        <w:tab/>
      </w:r>
      <w:r>
        <w:rPr/>
        <w:t>負責</w:t>
      </w:r>
      <w:r>
        <w:rPr>
          <w:spacing w:val="-20"/>
        </w:rPr>
        <w:t> </w:t>
      </w:r>
      <w:r>
        <w:rPr>
          <w:rFonts w:ascii="華康勘亭流" w:hAnsi="華康勘亭流" w:cs="華康勘亭流" w:eastAsia="華康勘亭流"/>
        </w:rPr>
        <w:t>ewant</w:t>
      </w:r>
      <w:r>
        <w:rPr>
          <w:rFonts w:ascii="華康勘亭流" w:hAnsi="華康勘亭流" w:cs="華康勘亭流" w:eastAsia="華康勘亭流"/>
          <w:spacing w:val="-60"/>
        </w:rPr>
        <w:t> </w:t>
      </w:r>
      <w:r>
        <w:rPr/>
        <w:t>課程推薦至海外平台</w:t>
      </w:r>
    </w:p>
    <w:p>
      <w:pPr>
        <w:pStyle w:val="BodyText"/>
        <w:tabs>
          <w:tab w:pos="600" w:val="left" w:leader="none"/>
        </w:tabs>
        <w:spacing w:line="240" w:lineRule="auto"/>
        <w:ind w:right="0"/>
        <w:jc w:val="left"/>
      </w:pPr>
      <w:r>
        <w:rPr>
          <w:rFonts w:ascii="Wingdings" w:hAnsi="Wingdings" w:cs="Wingdings" w:eastAsia="Wingdings"/>
        </w:rPr>
        <w:t></w:t>
      </w:r>
      <w:r>
        <w:rPr>
          <w:rFonts w:ascii="Times New Roman" w:hAnsi="Times New Roman" w:cs="Times New Roman" w:eastAsia="Times New Roman"/>
        </w:rPr>
        <w:tab/>
      </w:r>
      <w:r>
        <w:rPr/>
        <w:t>負責</w:t>
      </w:r>
      <w:r>
        <w:rPr>
          <w:spacing w:val="-20"/>
        </w:rPr>
        <w:t> </w:t>
      </w:r>
      <w:r>
        <w:rPr>
          <w:rFonts w:ascii="華康勘亭流" w:hAnsi="華康勘亭流" w:cs="華康勘亭流" w:eastAsia="華康勘亭流"/>
        </w:rPr>
        <w:t>ewant</w:t>
      </w:r>
      <w:r>
        <w:rPr>
          <w:rFonts w:ascii="華康勘亭流" w:hAnsi="華康勘亭流" w:cs="華康勘亭流" w:eastAsia="華康勘亭流"/>
          <w:spacing w:val="-60"/>
        </w:rPr>
        <w:t> </w:t>
      </w:r>
      <w:r>
        <w:rPr/>
        <w:t>課程進行企業教育訓練合作事務</w:t>
      </w:r>
    </w:p>
    <w:p>
      <w:pPr>
        <w:pStyle w:val="Heading1"/>
        <w:spacing w:line="240" w:lineRule="auto"/>
        <w:ind w:right="0"/>
        <w:jc w:val="left"/>
      </w:pPr>
      <w:r>
        <w:rPr>
          <w:rFonts w:ascii="文鼎海報體" w:hAnsi="文鼎海報體" w:cs="文鼎海報體" w:eastAsia="文鼎海報體"/>
          <w:b w:val="0"/>
          <w:bCs w:val="0"/>
          <w:spacing w:val="-1"/>
        </w:rPr>
        <w:t>李燕秋</w:t>
      </w:r>
      <w:r>
        <w:rPr>
          <w:b w:val="0"/>
          <w:bCs w:val="0"/>
        </w:rPr>
        <w:t>  </w:t>
      </w:r>
      <w:r>
        <w:rPr>
          <w:b w:val="0"/>
          <w:bCs w:val="0"/>
          <w:spacing w:val="69"/>
        </w:rPr>
        <w:t> </w:t>
      </w:r>
      <w:r>
        <w:rPr>
          <w:b w:val="0"/>
          <w:bCs w:val="0"/>
        </w:rPr>
        <w:t>講師</w:t>
      </w:r>
      <w:r>
        <w:rPr/>
      </w:r>
    </w:p>
    <w:p>
      <w:pPr>
        <w:pStyle w:val="BodyText"/>
        <w:tabs>
          <w:tab w:pos="600" w:val="left" w:leader="none"/>
        </w:tabs>
        <w:spacing w:line="240" w:lineRule="auto" w:before="203"/>
        <w:ind w:right="0"/>
        <w:jc w:val="left"/>
      </w:pPr>
      <w:r>
        <w:rPr>
          <w:rFonts w:ascii="Wingdings" w:hAnsi="Wingdings" w:cs="Wingdings" w:eastAsia="Wingdings"/>
        </w:rPr>
        <w:t></w:t>
      </w:r>
      <w:r>
        <w:rPr>
          <w:rFonts w:ascii="Times New Roman" w:hAnsi="Times New Roman" w:cs="Times New Roman" w:eastAsia="Times New Roman"/>
        </w:rPr>
        <w:tab/>
      </w:r>
      <w:r>
        <w:rPr/>
        <w:t>君邑資訊有限公司</w:t>
      </w:r>
      <w:r>
        <w:rPr>
          <w:spacing w:val="39"/>
        </w:rPr>
        <w:t> </w:t>
      </w:r>
      <w:r>
        <w:rPr/>
        <w:t>專案經理</w:t>
      </w:r>
    </w:p>
    <w:p>
      <w:pPr>
        <w:pStyle w:val="BodyText"/>
        <w:tabs>
          <w:tab w:pos="600" w:val="left" w:leader="none"/>
        </w:tabs>
        <w:spacing w:line="240" w:lineRule="auto"/>
        <w:ind w:right="0"/>
        <w:jc w:val="left"/>
      </w:pPr>
      <w:r>
        <w:rPr>
          <w:rFonts w:ascii="Wingdings" w:hAnsi="Wingdings" w:cs="Wingdings" w:eastAsia="Wingdings"/>
        </w:rPr>
        <w:t></w:t>
      </w:r>
      <w:r>
        <w:rPr>
          <w:rFonts w:ascii="Times New Roman" w:hAnsi="Times New Roman" w:cs="Times New Roman" w:eastAsia="Times New Roman"/>
        </w:rPr>
        <w:tab/>
      </w:r>
      <w:r>
        <w:rPr/>
        <w:t>現任君邑資訊有限公司專案經理</w:t>
      </w:r>
    </w:p>
    <w:p>
      <w:pPr>
        <w:pStyle w:val="BodyText"/>
        <w:tabs>
          <w:tab w:pos="600" w:val="left" w:leader="none"/>
        </w:tabs>
        <w:spacing w:line="240" w:lineRule="auto"/>
        <w:ind w:right="0"/>
        <w:jc w:val="left"/>
      </w:pPr>
      <w:r>
        <w:rPr>
          <w:rFonts w:ascii="Wingdings" w:hAnsi="Wingdings" w:cs="Wingdings" w:eastAsia="Wingdings"/>
        </w:rPr>
        <w:t></w:t>
      </w:r>
      <w:r>
        <w:rPr>
          <w:rFonts w:ascii="Times New Roman" w:hAnsi="Times New Roman" w:cs="Times New Roman" w:eastAsia="Times New Roman"/>
        </w:rPr>
        <w:tab/>
      </w:r>
      <w:r>
        <w:rPr/>
        <w:t>碁峰資訊、訊連科技公司原廠講師</w:t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680" w:right="1640"/>
        </w:sectPr>
      </w:pPr>
    </w:p>
    <w:p>
      <w:pPr>
        <w:pStyle w:val="BodyText"/>
        <w:tabs>
          <w:tab w:pos="600" w:val="left" w:leader="none"/>
        </w:tabs>
        <w:spacing w:line="240" w:lineRule="auto" w:before="7"/>
        <w:ind w:right="0"/>
        <w:jc w:val="left"/>
      </w:pPr>
      <w:r>
        <w:rPr>
          <w:rFonts w:ascii="Wingdings" w:hAnsi="Wingdings" w:cs="Wingdings" w:eastAsia="Wingdings"/>
        </w:rPr>
        <w:t></w:t>
      </w:r>
      <w:r>
        <w:rPr>
          <w:rFonts w:ascii="Times New Roman" w:hAnsi="Times New Roman" w:cs="Times New Roman" w:eastAsia="Times New Roman"/>
        </w:rPr>
        <w:tab/>
      </w:r>
      <w:r>
        <w:rPr/>
        <w:t>行政院環保署、台北市政府工務局講師</w:t>
      </w:r>
    </w:p>
    <w:p>
      <w:pPr>
        <w:pStyle w:val="BodyText"/>
        <w:tabs>
          <w:tab w:pos="600" w:val="left" w:leader="none"/>
        </w:tabs>
        <w:spacing w:line="240" w:lineRule="auto"/>
        <w:ind w:right="0"/>
        <w:jc w:val="left"/>
      </w:pPr>
      <w:r>
        <w:rPr>
          <w:rFonts w:ascii="Wingdings" w:hAnsi="Wingdings" w:cs="Wingdings" w:eastAsia="Wingdings"/>
        </w:rPr>
        <w:t></w:t>
      </w:r>
      <w:r>
        <w:rPr>
          <w:rFonts w:ascii="Times New Roman" w:hAnsi="Times New Roman" w:cs="Times New Roman" w:eastAsia="Times New Roman"/>
        </w:rPr>
        <w:tab/>
      </w:r>
      <w:r>
        <w:rPr/>
        <w:t>參考資料：</w:t>
      </w:r>
      <w:hyperlink r:id="rId7">
        <w:r>
          <w:rPr>
            <w:color w:val="0462C1"/>
          </w:rPr>
          <w:t>燕秋老師的</w:t>
        </w:r>
        <w:r>
          <w:rPr>
            <w:color w:val="0462C1"/>
            <w:spacing w:val="-20"/>
          </w:rPr>
          <w:t> </w:t>
        </w:r>
        <w:r>
          <w:rPr>
            <w:rFonts w:ascii="華康勘亭流" w:hAnsi="華康勘亭流" w:cs="華康勘亭流" w:eastAsia="華康勘亭流"/>
            <w:color w:val="0462C1"/>
          </w:rPr>
          <w:t>youtube</w:t>
        </w:r>
        <w:r>
          <w:rPr>
            <w:rFonts w:ascii="華康勘亭流" w:hAnsi="華康勘亭流" w:cs="華康勘亭流" w:eastAsia="華康勘亭流"/>
            <w:color w:val="0462C1"/>
            <w:spacing w:val="-60"/>
          </w:rPr>
          <w:t> </w:t>
        </w:r>
        <w:r>
          <w:rPr>
            <w:color w:val="0462C1"/>
          </w:rPr>
          <w:t>教學頻道</w:t>
        </w:r>
        <w:r>
          <w:rPr/>
        </w:r>
      </w:hyperlink>
    </w:p>
    <w:p>
      <w:pPr>
        <w:spacing w:line="20" w:lineRule="atLeast"/>
        <w:ind w:left="1793" w:right="0" w:firstLine="0"/>
        <w:rPr>
          <w:rFonts w:ascii="華康儷粗圓(P)" w:hAnsi="華康儷粗圓(P)" w:cs="華康儷粗圓(P)" w:eastAsia="華康儷粗圓(P)"/>
          <w:sz w:val="2"/>
          <w:szCs w:val="2"/>
        </w:rPr>
      </w:pPr>
      <w:r>
        <w:rPr>
          <w:rFonts w:ascii="華康儷粗圓(P)" w:hAnsi="華康儷粗圓(P)" w:cs="華康儷粗圓(P)" w:eastAsia="華康儷粗圓(P)"/>
          <w:sz w:val="2"/>
          <w:szCs w:val="2"/>
        </w:rPr>
        <w:pict>
          <v:group style="width:156.75pt;height:.7pt;mso-position-horizontal-relative:char;mso-position-vertical-relative:line" coordorigin="0,0" coordsize="3135,14">
            <v:group style="position:absolute;left:7;top:7;width:3121;height:2" coordorigin="7,7" coordsize="3121,2">
              <v:shape style="position:absolute;left:7;top:7;width:3121;height:2" coordorigin="7,7" coordsize="3121,0" path="m7,7l3128,7e" filled="false" stroked="true" strokeweight=".7pt" strokecolor="#0462c1">
                <v:path arrowok="t"/>
              </v:shape>
            </v:group>
          </v:group>
        </w:pict>
      </w:r>
      <w:r>
        <w:rPr>
          <w:rFonts w:ascii="華康儷粗圓(P)" w:hAnsi="華康儷粗圓(P)" w:cs="華康儷粗圓(P)" w:eastAsia="華康儷粗圓(P)"/>
          <w:sz w:val="2"/>
          <w:szCs w:val="2"/>
        </w:rPr>
      </w:r>
    </w:p>
    <w:sectPr>
      <w:pgSz w:w="11910" w:h="16840"/>
      <w:pgMar w:top="14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文鼎海報體">
    <w:altName w:val="文鼎海報體"/>
    <w:charset w:val="88"/>
    <w:family w:val="modern"/>
    <w:pitch w:val="fixed"/>
  </w:font>
  <w:font w:name="華康勘亭流">
    <w:altName w:val="華康勘亭流"/>
    <w:charset w:val="88"/>
    <w:family w:val="script"/>
    <w:pitch w:val="fixed"/>
  </w:font>
  <w:font w:name="華康儷粗圓(P)">
    <w:altName w:val="華康儷粗圓(P)"/>
    <w:charset w:val="88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"/>
      <w:lvlJc w:val="left"/>
      <w:pPr>
        <w:ind w:left="600" w:hanging="480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•"/>
      <w:lvlJc w:val="left"/>
      <w:pPr>
        <w:ind w:left="1399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7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6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4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3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2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0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9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3"/>
      <w:ind w:left="120"/>
    </w:pPr>
    <w:rPr>
      <w:rFonts w:ascii="華康儷粗圓(P)" w:hAnsi="華康儷粗圓(P)" w:eastAsia="華康儷粗圓(P)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93"/>
      <w:ind w:left="120"/>
      <w:outlineLvl w:val="1"/>
    </w:pPr>
    <w:rPr>
      <w:rFonts w:ascii="Times New Roman" w:hAnsi="Times New Roman" w:eastAsia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goo.gl/forms/T2coFqA7X6" TargetMode="External"/><Relationship Id="rId6" Type="http://schemas.openxmlformats.org/officeDocument/2006/relationships/hyperlink" Target="mailto:yen.nctu@g2.nctu.edu.tw" TargetMode="External"/><Relationship Id="rId7" Type="http://schemas.openxmlformats.org/officeDocument/2006/relationships/hyperlink" Target="https://www.youtube.com/user/hyonith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dcterms:created xsi:type="dcterms:W3CDTF">2016-04-28T14:35:57Z</dcterms:created>
  <dcterms:modified xsi:type="dcterms:W3CDTF">2016-04-28T14:35:57Z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LastSaved">
    <vt:filetime>2016-04-28T00:00:00Z</vt:filetime>
  </property>
</Properties>
</file>