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55.200012pt;margin-top:376.55899pt;width:.1pt;height:43.7pt;mso-position-horizontal-relative:page;mso-position-vertical-relative:page;z-index:-4624" coordorigin="7104,7531" coordsize="2,874">
            <v:shape style="position:absolute;left:7104;top:7531;width:2;height:874" coordorigin="7104,7531" coordsize="0,874" path="m7104,7531l7104,8405e" filled="false" stroked="true" strokeweight=".580pt" strokecolor="#000000">
              <v:path arrowok="t"/>
            </v:shape>
            <w10:wrap type="none"/>
          </v:group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330" w:lineRule="auto" w:before="0"/>
        <w:ind w:left="4372" w:right="2931" w:hanging="1443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w w:val="95"/>
          <w:sz w:val="36"/>
          <w:szCs w:val="36"/>
        </w:rPr>
        <w:t>教師產學升等經驗分享研習會</w:t>
      </w:r>
      <w:r>
        <w:rPr>
          <w:rFonts w:ascii="標楷體" w:hAnsi="標楷體" w:cs="標楷體" w:eastAsia="標楷體"/>
          <w:b/>
          <w:bCs/>
          <w:spacing w:val="24"/>
          <w:w w:val="99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活動議程表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pStyle w:val="Heading1"/>
        <w:spacing w:line="285" w:lineRule="auto" w:before="142"/>
        <w:ind w:left="911" w:right="3191" w:hanging="1"/>
        <w:jc w:val="left"/>
      </w:pPr>
      <w:r>
        <w:rPr>
          <w:spacing w:val="-1"/>
        </w:rPr>
        <w:t>活動時間：</w:t>
      </w: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年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23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星期四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活動地點：本校民生校區教學科技館遠距暨微型教室</w:t>
      </w:r>
    </w:p>
    <w:p>
      <w:pPr>
        <w:spacing w:line="283" w:lineRule="auto" w:before="19"/>
        <w:ind w:left="912" w:right="5430" w:firstLine="1396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pict>
          <v:group style="position:absolute;margin-left:355.200012pt;margin-top:53.437775pt;width:.1pt;height:43.45pt;mso-position-horizontal-relative:page;mso-position-vertical-relative:paragraph;z-index:-4648" coordorigin="7104,1069" coordsize="2,869">
            <v:shape style="position:absolute;left:7104;top:1069;width:2;height:869" coordorigin="7104,1069" coordsize="0,869" path="m7104,1069l7104,1938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標楷體" w:hAnsi="標楷體" w:cs="標楷體" w:eastAsia="標楷體"/>
          <w:spacing w:val="-1"/>
          <w:sz w:val="28"/>
          <w:szCs w:val="28"/>
        </w:rPr>
        <w:t>屏東市民生路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4-18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1"/>
          <w:sz w:val="28"/>
          <w:szCs w:val="28"/>
        </w:rPr>
        <w:t>號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承辦單位：國立屏東大學教務處</w:t>
      </w:r>
    </w:p>
    <w:p>
      <w:pPr>
        <w:spacing w:line="240" w:lineRule="auto" w:before="7"/>
        <w:rPr>
          <w:rFonts w:ascii="標楷體" w:hAnsi="標楷體" w:cs="標楷體" w:eastAsia="標楷體"/>
          <w:sz w:val="13"/>
          <w:szCs w:val="13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3296"/>
        <w:gridCol w:w="4729"/>
      </w:tblGrid>
      <w:tr>
        <w:trPr>
          <w:trHeight w:val="878" w:hRule="exact"/>
        </w:trPr>
        <w:tc>
          <w:tcPr>
            <w:tcW w:w="23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32"/>
              <w:ind w:right="5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時間</w:t>
            </w:r>
          </w:p>
        </w:tc>
        <w:tc>
          <w:tcPr>
            <w:tcW w:w="32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132"/>
              <w:ind w:left="1398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議程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內容</w:t>
            </w:r>
          </w:p>
        </w:tc>
        <w:tc>
          <w:tcPr>
            <w:tcW w:w="4729" w:type="dxa"/>
            <w:tcBorders>
              <w:top w:val="single" w:sz="13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32"/>
              <w:ind w:left="198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講座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主持人</w:t>
            </w:r>
          </w:p>
        </w:tc>
      </w:tr>
      <w:tr>
        <w:trPr>
          <w:trHeight w:val="883" w:hRule="exact"/>
        </w:trPr>
        <w:tc>
          <w:tcPr>
            <w:tcW w:w="23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6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10-10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6"/>
              <w:ind w:left="43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報到</w:t>
            </w:r>
          </w:p>
        </w:tc>
      </w:tr>
      <w:tr>
        <w:trPr>
          <w:trHeight w:val="881" w:hRule="exact"/>
        </w:trPr>
        <w:tc>
          <w:tcPr>
            <w:tcW w:w="23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6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30-10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6"/>
              <w:ind w:left="152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開場致詞</w:t>
            </w:r>
          </w:p>
        </w:tc>
      </w:tr>
      <w:tr>
        <w:trPr>
          <w:trHeight w:val="883" w:hRule="exact"/>
        </w:trPr>
        <w:tc>
          <w:tcPr>
            <w:tcW w:w="23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6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40-12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973" w:right="241" w:firstLine="383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專題演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講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：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產學升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等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經驗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分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享</w:t>
            </w:r>
          </w:p>
        </w:tc>
        <w:tc>
          <w:tcPr>
            <w:tcW w:w="47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left="1314" w:right="555" w:firstLine="64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南臺科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技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大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學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電子工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程</w:t>
            </w:r>
            <w:r>
              <w:rPr>
                <w:rFonts w:ascii="標楷體" w:hAnsi="標楷體" w:cs="標楷體" w:eastAsia="標楷體"/>
                <w:spacing w:val="-25"/>
                <w:sz w:val="28"/>
                <w:szCs w:val="28"/>
              </w:rPr>
              <w:t>系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李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博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明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副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教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授</w:t>
            </w:r>
          </w:p>
        </w:tc>
      </w:tr>
      <w:tr>
        <w:trPr>
          <w:trHeight w:val="881" w:hRule="exact"/>
        </w:trPr>
        <w:tc>
          <w:tcPr>
            <w:tcW w:w="23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6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12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20-12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6"/>
              <w:ind w:left="152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中午休息</w:t>
            </w:r>
          </w:p>
        </w:tc>
      </w:tr>
      <w:tr>
        <w:trPr>
          <w:trHeight w:val="1104" w:hRule="exact"/>
        </w:trPr>
        <w:tc>
          <w:tcPr>
            <w:tcW w:w="23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12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50-13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3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綜合座談</w:t>
            </w:r>
          </w:p>
        </w:tc>
        <w:tc>
          <w:tcPr>
            <w:tcW w:w="47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319" w:lineRule="exact"/>
              <w:ind w:left="756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南臺科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技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大學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李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博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明</w:t>
            </w:r>
            <w:r>
              <w:rPr>
                <w:rFonts w:ascii="標楷體" w:hAnsi="標楷體" w:cs="標楷體" w:eastAsia="標楷體"/>
                <w:spacing w:val="-25"/>
                <w:sz w:val="28"/>
                <w:szCs w:val="28"/>
              </w:rPr>
              <w:t>副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教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授</w:t>
            </w:r>
          </w:p>
          <w:p>
            <w:pPr>
              <w:pStyle w:val="TableParagraph"/>
              <w:spacing w:line="240" w:lineRule="auto"/>
              <w:ind w:left="929" w:right="17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國立屏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東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大學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許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良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政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副教務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長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國立屏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東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大學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教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務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處</w:t>
            </w:r>
            <w:r>
              <w:rPr>
                <w:rFonts w:ascii="標楷體" w:hAnsi="標楷體" w:cs="標楷體" w:eastAsia="標楷體"/>
                <w:spacing w:val="-24"/>
                <w:sz w:val="28"/>
                <w:szCs w:val="28"/>
              </w:rPr>
              <w:t>黃鐘慶</w:t>
            </w:r>
            <w:r>
              <w:rPr>
                <w:rFonts w:ascii="標楷體" w:hAnsi="標楷體" w:cs="標楷體" w:eastAsia="標楷體"/>
                <w:spacing w:val="-27"/>
                <w:sz w:val="28"/>
                <w:szCs w:val="28"/>
              </w:rPr>
              <w:t>組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長</w:t>
            </w:r>
          </w:p>
        </w:tc>
      </w:tr>
      <w:tr>
        <w:trPr>
          <w:trHeight w:val="902" w:hRule="exact"/>
        </w:trPr>
        <w:tc>
          <w:tcPr>
            <w:tcW w:w="10327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06"/>
              <w:ind w:left="2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賦歸</w:t>
            </w:r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sz w:val="15"/>
          <w:szCs w:val="15"/>
        </w:rPr>
      </w:pPr>
    </w:p>
    <w:p>
      <w:pPr>
        <w:spacing w:before="14"/>
        <w:ind w:left="40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pict>
          <v:group style="position:absolute;margin-left:355.200012pt;margin-top:-124.28875pt;width:.1pt;height:54.75pt;mso-position-horizontal-relative:page;mso-position-vertical-relative:paragraph;z-index:-4600" coordorigin="7104,-2486" coordsize="2,1095">
            <v:shape style="position:absolute;left:7104;top:-2486;width:2;height:1095" coordorigin="7104,-2486" coordsize="0,1095" path="m7104,-2486l7104,-139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標楷體" w:hAnsi="標楷體" w:cs="標楷體" w:eastAsia="標楷體"/>
          <w:spacing w:val="-1"/>
          <w:sz w:val="28"/>
          <w:szCs w:val="28"/>
        </w:rPr>
        <w:t>＊本活動提供餐點，請務必上網填寫報名資料。</w:t>
      </w:r>
    </w:p>
    <w:p>
      <w:pPr>
        <w:spacing w:line="367" w:lineRule="exact" w:before="178"/>
        <w:ind w:left="40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＊報名</w:t>
      </w:r>
      <w:r>
        <w:rPr>
          <w:rFonts w:ascii="標楷體" w:hAnsi="標楷體" w:cs="標楷體" w:eastAsia="標楷體"/>
          <w:spacing w:val="-3"/>
          <w:sz w:val="28"/>
          <w:szCs w:val="28"/>
        </w:rPr>
        <w:t>方</w:t>
      </w:r>
      <w:r>
        <w:rPr>
          <w:rFonts w:ascii="標楷體" w:hAnsi="標楷體" w:cs="標楷體" w:eastAsia="標楷體"/>
          <w:spacing w:val="-70"/>
          <w:sz w:val="28"/>
          <w:szCs w:val="28"/>
        </w:rPr>
        <w:t>式</w:t>
      </w:r>
      <w:r>
        <w:rPr>
          <w:rFonts w:ascii="標楷體" w:hAnsi="標楷體" w:cs="標楷體" w:eastAsia="標楷體"/>
          <w:spacing w:val="-72"/>
          <w:sz w:val="28"/>
          <w:szCs w:val="28"/>
        </w:rPr>
        <w:t>：</w:t>
      </w:r>
      <w:r>
        <w:rPr>
          <w:rFonts w:ascii="標楷體" w:hAnsi="標楷體" w:cs="標楷體" w:eastAsia="標楷體"/>
          <w:sz w:val="28"/>
          <w:szCs w:val="28"/>
        </w:rPr>
        <w:t>即日</w:t>
      </w:r>
      <w:r>
        <w:rPr>
          <w:rFonts w:ascii="標楷體" w:hAnsi="標楷體" w:cs="標楷體" w:eastAsia="標楷體"/>
          <w:spacing w:val="-3"/>
          <w:sz w:val="28"/>
          <w:szCs w:val="28"/>
        </w:rPr>
        <w:t>起</w:t>
      </w:r>
      <w:r>
        <w:rPr>
          <w:rFonts w:ascii="標楷體" w:hAnsi="標楷體" w:cs="標楷體" w:eastAsia="標楷體"/>
          <w:sz w:val="28"/>
          <w:szCs w:val="28"/>
        </w:rPr>
        <w:t>至</w:t>
      </w:r>
      <w:r>
        <w:rPr>
          <w:rFonts w:ascii="標楷體" w:hAnsi="標楷體" w:cs="標楷體" w:eastAsia="標楷體"/>
          <w:spacing w:val="-8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19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年</w:t>
      </w:r>
      <w:r>
        <w:rPr>
          <w:rFonts w:ascii="標楷體" w:hAnsi="標楷體" w:cs="標楷體" w:eastAsia="標楷體"/>
          <w:spacing w:val="-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pacing w:val="-19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8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-19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日中午</w:t>
      </w:r>
      <w:r>
        <w:rPr>
          <w:rFonts w:ascii="標楷體" w:hAnsi="標楷體" w:cs="標楷體" w:eastAsia="標楷體"/>
          <w:spacing w:val="-8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spacing w:val="-19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止至</w:t>
      </w:r>
      <w:r>
        <w:rPr>
          <w:rFonts w:ascii="標楷體" w:hAnsi="標楷體" w:cs="標楷體" w:eastAsia="標楷體"/>
          <w:spacing w:val="-3"/>
          <w:sz w:val="28"/>
          <w:szCs w:val="28"/>
        </w:rPr>
        <w:t>報名</w:t>
      </w:r>
      <w:r>
        <w:rPr>
          <w:rFonts w:ascii="標楷體" w:hAnsi="標楷體" w:cs="標楷體" w:eastAsia="標楷體"/>
          <w:sz w:val="28"/>
          <w:szCs w:val="28"/>
        </w:rPr>
        <w:t>系統報</w:t>
      </w:r>
      <w:r>
        <w:rPr>
          <w:rFonts w:ascii="標楷體" w:hAnsi="標楷體" w:cs="標楷體" w:eastAsia="標楷體"/>
          <w:spacing w:val="-72"/>
          <w:sz w:val="28"/>
          <w:szCs w:val="28"/>
        </w:rPr>
        <w:t>名</w:t>
      </w:r>
      <w:r>
        <w:rPr>
          <w:rFonts w:ascii="標楷體" w:hAnsi="標楷體" w:cs="標楷體" w:eastAsia="標楷體"/>
          <w:spacing w:val="-70"/>
          <w:sz w:val="28"/>
          <w:szCs w:val="28"/>
        </w:rPr>
        <w:t>，</w:t>
      </w:r>
      <w:r>
        <w:rPr>
          <w:rFonts w:ascii="標楷體" w:hAnsi="標楷體" w:cs="標楷體" w:eastAsia="標楷體"/>
          <w:spacing w:val="-3"/>
          <w:sz w:val="28"/>
          <w:szCs w:val="28"/>
        </w:rPr>
        <w:t>報</w:t>
      </w:r>
      <w:r>
        <w:rPr>
          <w:rFonts w:ascii="標楷體" w:hAnsi="標楷體" w:cs="標楷體" w:eastAsia="標楷體"/>
          <w:sz w:val="28"/>
          <w:szCs w:val="28"/>
        </w:rPr>
        <w:t>名網</w:t>
      </w:r>
      <w:r>
        <w:rPr>
          <w:rFonts w:ascii="標楷體" w:hAnsi="標楷體" w:cs="標楷體" w:eastAsia="標楷體"/>
          <w:spacing w:val="-3"/>
          <w:sz w:val="28"/>
          <w:szCs w:val="28"/>
        </w:rPr>
        <w:t>址</w:t>
      </w:r>
      <w:r>
        <w:rPr>
          <w:rFonts w:ascii="標楷體" w:hAnsi="標楷體" w:cs="標楷體" w:eastAsia="標楷體"/>
          <w:sz w:val="28"/>
          <w:szCs w:val="28"/>
        </w:rPr>
        <w:t>：</w:t>
      </w:r>
    </w:p>
    <w:p>
      <w:pPr>
        <w:spacing w:line="367" w:lineRule="exact" w:before="0"/>
        <w:ind w:left="681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hyperlink r:id="rId6">
        <w:r>
          <w:rPr>
            <w:rFonts w:ascii="Times New Roman" w:hAnsi="Times New Roman" w:cs="Times New Roman" w:eastAsia="Times New Roman"/>
            <w:spacing w:val="-1"/>
            <w:sz w:val="28"/>
            <w:szCs w:val="28"/>
          </w:rPr>
          <w:t>http://webap.nptu.edu.tw/aes/</w:t>
        </w:r>
      </w:hyperlink>
      <w:r>
        <w:rPr>
          <w:rFonts w:ascii="標楷體" w:hAnsi="標楷體" w:cs="標楷體" w:eastAsia="標楷體"/>
          <w:spacing w:val="-1"/>
          <w:sz w:val="28"/>
          <w:szCs w:val="28"/>
        </w:rPr>
        <w:t>。</w:t>
      </w:r>
    </w:p>
    <w:p>
      <w:pPr>
        <w:spacing w:after="0" w:line="367" w:lineRule="exact"/>
        <w:jc w:val="left"/>
        <w:rPr>
          <w:rFonts w:ascii="標楷體" w:hAnsi="標楷體" w:cs="標楷體" w:eastAsia="標楷體"/>
          <w:sz w:val="28"/>
          <w:szCs w:val="28"/>
        </w:rPr>
        <w:sectPr>
          <w:headerReference w:type="default" r:id="rId5"/>
          <w:type w:val="continuous"/>
          <w:pgSz w:w="11910" w:h="16840"/>
          <w:pgMar w:header="887" w:top="1120" w:bottom="280" w:left="680" w:right="680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before="154"/>
        <w:ind w:left="3131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國立屏東大學</w:t>
      </w:r>
      <w:r>
        <w:rPr>
          <w:rFonts w:ascii="標楷體" w:hAnsi="標楷體" w:cs="標楷體" w:eastAsia="標楷體"/>
          <w:b/>
          <w:bCs/>
          <w:spacing w:val="-36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交通資訊圖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32"/>
          <w:szCs w:val="32"/>
        </w:rPr>
      </w:pPr>
    </w:p>
    <w:p>
      <w:pPr>
        <w:pStyle w:val="BodyText"/>
        <w:spacing w:line="240" w:lineRule="auto" w:before="216"/>
        <w:ind w:right="0"/>
        <w:jc w:val="left"/>
      </w:pPr>
      <w:r>
        <w:rPr/>
        <w:t>一、本校民生校區地址：屏東市民生路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4-18</w:t>
      </w:r>
      <w:r>
        <w:rPr>
          <w:rFonts w:ascii="Times New Roman" w:hAnsi="Times New Roman" w:cs="Times New Roman" w:eastAsia="Times New Roman"/>
        </w:rPr>
        <w:t> </w:t>
      </w:r>
      <w:r>
        <w:rPr/>
        <w:t>號</w:t>
      </w:r>
    </w:p>
    <w:p>
      <w:pPr>
        <w:spacing w:line="240" w:lineRule="auto" w:before="12"/>
        <w:rPr>
          <w:rFonts w:ascii="標楷體" w:hAnsi="標楷體" w:cs="標楷體" w:eastAsia="標楷體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二、聯絡電話：</w:t>
      </w:r>
      <w:r>
        <w:rPr>
          <w:rFonts w:ascii="Times New Roman" w:hAnsi="Times New Roman" w:cs="Times New Roman" w:eastAsia="Times New Roman"/>
        </w:rPr>
        <w:t>(08)7663800 </w:t>
      </w:r>
      <w:r>
        <w:rPr/>
        <w:t>分機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2"/>
        </w:rPr>
        <w:t>11505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/>
        <w:t>三、交通方式（供參考</w:t>
      </w:r>
      <w:r>
        <w:rPr>
          <w:spacing w:val="-120"/>
        </w:rPr>
        <w:t>）</w:t>
      </w:r>
      <w:r>
        <w:rPr/>
        <w:t>：</w:t>
      </w:r>
    </w:p>
    <w:p>
      <w:pPr>
        <w:spacing w:line="240" w:lineRule="auto" w:before="3"/>
        <w:rPr>
          <w:rFonts w:ascii="標楷體" w:hAnsi="標楷體" w:cs="標楷體" w:eastAsia="標楷體"/>
          <w:sz w:val="17"/>
          <w:szCs w:val="17"/>
        </w:rPr>
      </w:pPr>
    </w:p>
    <w:p>
      <w:pPr>
        <w:pStyle w:val="BodyText"/>
        <w:spacing w:line="240" w:lineRule="auto"/>
        <w:ind w:left="580" w:right="0"/>
        <w:jc w:val="left"/>
      </w:pPr>
      <w:r>
        <w:rPr>
          <w:rFonts w:ascii="Times New Roman" w:hAnsi="Times New Roman" w:cs="Times New Roman" w:eastAsia="Times New Roman"/>
          <w:spacing w:val="-1"/>
        </w:rPr>
        <w:t>▓</w:t>
      </w:r>
      <w:r>
        <w:rPr>
          <w:spacing w:val="-1"/>
        </w:rPr>
        <w:t>火車或公共汽車：</w:t>
      </w:r>
    </w:p>
    <w:p>
      <w:pPr>
        <w:spacing w:line="240" w:lineRule="auto" w:before="12"/>
        <w:rPr>
          <w:rFonts w:ascii="標楷體" w:hAnsi="標楷體" w:cs="標楷體" w:eastAsia="標楷體"/>
          <w:sz w:val="16"/>
          <w:szCs w:val="16"/>
        </w:rPr>
      </w:pPr>
    </w:p>
    <w:p>
      <w:pPr>
        <w:pStyle w:val="BodyText"/>
        <w:spacing w:line="240" w:lineRule="auto"/>
        <w:ind w:left="819" w:right="0"/>
        <w:jc w:val="left"/>
      </w:pPr>
      <w:r>
        <w:rPr/>
        <w:t>搭乘火</w:t>
      </w:r>
      <w:r>
        <w:rPr>
          <w:spacing w:val="-41"/>
        </w:rPr>
        <w:t>車、</w:t>
      </w:r>
      <w:r>
        <w:rPr/>
        <w:t>統聯客</w:t>
      </w:r>
      <w:r>
        <w:rPr>
          <w:spacing w:val="-3"/>
        </w:rPr>
        <w:t>運</w:t>
      </w:r>
      <w:r>
        <w:rPr/>
        <w:t>或國光客運至屏東站下</w:t>
      </w:r>
      <w:r>
        <w:rPr>
          <w:spacing w:val="-41"/>
        </w:rPr>
        <w:t>車，</w:t>
      </w:r>
      <w:r>
        <w:rPr/>
        <w:t>再乘計程</w:t>
      </w:r>
      <w:r>
        <w:rPr>
          <w:spacing w:val="-84"/>
        </w:rPr>
        <w:t>車</w:t>
      </w:r>
      <w:r>
        <w:rPr/>
        <w:t>（車</w:t>
      </w:r>
      <w:r>
        <w:rPr>
          <w:spacing w:val="-3"/>
        </w:rPr>
        <w:t>程</w:t>
      </w:r>
      <w:r>
        <w:rPr/>
        <w:t>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8 </w:t>
      </w:r>
      <w:r>
        <w:rPr/>
        <w:t>分鐘</w:t>
      </w:r>
      <w:r>
        <w:rPr>
          <w:spacing w:val="-84"/>
        </w:rPr>
        <w:t>）</w:t>
      </w:r>
      <w:r>
        <w:rPr/>
        <w:t>直達本校。</w:t>
      </w:r>
    </w:p>
    <w:p>
      <w:pPr>
        <w:spacing w:line="240" w:lineRule="auto" w:before="12"/>
        <w:rPr>
          <w:rFonts w:ascii="標楷體" w:hAnsi="標楷體" w:cs="標楷體" w:eastAsia="標楷體"/>
          <w:sz w:val="16"/>
          <w:szCs w:val="16"/>
        </w:rPr>
      </w:pPr>
    </w:p>
    <w:p>
      <w:pPr>
        <w:pStyle w:val="BodyText"/>
        <w:spacing w:line="407" w:lineRule="auto"/>
        <w:ind w:left="820" w:right="2284" w:hanging="240"/>
        <w:jc w:val="left"/>
      </w:pPr>
      <w:r>
        <w:rPr>
          <w:rFonts w:ascii="Times New Roman" w:hAnsi="Times New Roman" w:cs="Times New Roman" w:eastAsia="Times New Roman"/>
          <w:spacing w:val="-1"/>
        </w:rPr>
        <w:t>▓</w:t>
      </w:r>
      <w:r>
        <w:rPr>
          <w:spacing w:val="-1"/>
        </w:rPr>
        <w:t>開車：</w:t>
      </w:r>
      <w:r>
        <w:rPr>
          <w:spacing w:val="21"/>
        </w:rPr>
        <w:t> </w:t>
      </w:r>
      <w:r>
        <w:rPr/>
        <w:t>行經高雄，走高屏大橋進入屏東市區，沿自由路轉民生路至本校。</w:t>
      </w:r>
    </w:p>
    <w:p>
      <w:pPr>
        <w:pStyle w:val="BodyText"/>
        <w:spacing w:line="407" w:lineRule="auto" w:before="58"/>
        <w:ind w:left="808" w:right="98" w:firstLine="12"/>
        <w:jc w:val="left"/>
      </w:pPr>
      <w:r>
        <w:rPr/>
        <w:t>行經國道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 </w:t>
      </w:r>
      <w:r>
        <w:rPr/>
        <w:t>號高速公路，於麟洛交流道（約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406 </w:t>
      </w:r>
      <w:r>
        <w:rPr/>
        <w:t>公里處）沿台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2"/>
        </w:rPr>
        <w:t>線（往屏東市區方向）</w:t>
      </w:r>
      <w:r>
        <w:rPr>
          <w:spacing w:val="2"/>
        </w:rPr>
        <w:t> </w:t>
      </w:r>
      <w:r>
        <w:rPr/>
        <w:t>開抵本校。</w:t>
      </w:r>
    </w:p>
    <w:p>
      <w:pPr>
        <w:pStyle w:val="BodyText"/>
        <w:spacing w:line="240" w:lineRule="auto" w:before="58"/>
        <w:ind w:right="0"/>
        <w:jc w:val="left"/>
      </w:pPr>
      <w:r>
        <w:rPr/>
        <w:t>四、簡易地圖：</w:t>
      </w:r>
    </w:p>
    <w:p>
      <w:pPr>
        <w:spacing w:line="240" w:lineRule="auto" w:before="11"/>
        <w:rPr>
          <w:rFonts w:ascii="標楷體" w:hAnsi="標楷體" w:cs="標楷體" w:eastAsia="標楷體"/>
          <w:sz w:val="22"/>
          <w:szCs w:val="22"/>
        </w:rPr>
      </w:pPr>
    </w:p>
    <w:p>
      <w:pPr>
        <w:spacing w:line="200" w:lineRule="atLeast"/>
        <w:ind w:left="115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88.8pt;height:326.95pt;mso-position-horizontal-relative:char;mso-position-vertical-relative:line" coordorigin="0,0" coordsize="9776,6539">
            <v:shape style="position:absolute;left:15;top:15;width:9746;height:6509" type="#_x0000_t75" stroked="false">
              <v:imagedata r:id="rId7" o:title=""/>
            </v:shape>
            <v:group style="position:absolute;left:8;top:8;width:9761;height:6524" coordorigin="8,8" coordsize="9761,6524">
              <v:shape style="position:absolute;left:8;top:8;width:9761;height:6524" coordorigin="8,8" coordsize="9761,6524" path="m8,8l9769,8,9769,6532,8,6532,8,8xe" filled="false" stroked="true" strokeweight=".75pt" strokecolor="#00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after="0" w:line="200" w:lineRule="atLeast"/>
        <w:rPr>
          <w:rFonts w:ascii="標楷體" w:hAnsi="標楷體" w:cs="標楷體" w:eastAsia="標楷體"/>
          <w:sz w:val="20"/>
          <w:szCs w:val="20"/>
        </w:rPr>
        <w:sectPr>
          <w:pgSz w:w="11910" w:h="16840"/>
          <w:pgMar w:header="887" w:footer="0" w:top="1120" w:bottom="280" w:left="980" w:right="860"/>
        </w:sectPr>
      </w:pP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 w:cs="Times New Roman" w:eastAsia="Times New Roman"/>
        </w:rPr>
        <w:t>104 </w:t>
      </w:r>
      <w:r>
        <w:rPr/>
        <w:t>學年度推動教師多元升等制度試辦學校計畫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9"/>
        <w:rPr>
          <w:rFonts w:ascii="標楷體" w:hAnsi="標楷體" w:cs="標楷體" w:eastAsia="標楷體"/>
          <w:sz w:val="13"/>
          <w:szCs w:val="13"/>
        </w:rPr>
      </w:pPr>
    </w:p>
    <w:p>
      <w:pPr>
        <w:spacing w:line="200" w:lineRule="atLeast"/>
        <w:ind w:left="187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8613776" cy="609038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776" cy="609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sectPr>
      <w:headerReference w:type="default" r:id="rId8"/>
      <w:pgSz w:w="16840" w:h="11910" w:orient="landscape"/>
      <w:pgMar w:header="0" w:footer="0" w:top="80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43.343899pt;width:251pt;height:14.05pt;mso-position-horizontal-relative:page;mso-position-vertical-relative:page;z-index:-464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rFonts w:ascii="Times New Roman" w:hAnsi="Times New Roman" w:cs="Times New Roman" w:eastAsia="Times New Roman"/>
                  </w:rPr>
                  <w:t>104 </w:t>
                </w:r>
                <w:r>
                  <w:rPr/>
                  <w:t>學年度推動教師多元升等制度試辦學校計畫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400"/>
      <w:outlineLvl w:val="1"/>
    </w:pPr>
    <w:rPr>
      <w:rFonts w:ascii="標楷體" w:hAnsi="標楷體" w:eastAsia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ebap.nptu.edu.tw/aes/" TargetMode="Externa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2016-06-17T14:20:35Z</dcterms:created>
  <dcterms:modified xsi:type="dcterms:W3CDTF">2016-06-17T14:20:35Z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2016-06-17T00:00:00Z</vt:filetime>
  </property>
</Properties>
</file>