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28" w:lineRule="exact" w:before="0"/>
        <w:ind w:left="1407" w:right="651" w:firstLine="0"/>
        <w:jc w:val="center"/>
        <w:rPr>
          <w:rFonts w:ascii="新細明體" w:hAnsi="新細明體" w:cs="新細明體" w:eastAsia="新細明體"/>
          <w:sz w:val="44"/>
          <w:szCs w:val="44"/>
        </w:rPr>
      </w:pPr>
      <w:r>
        <w:rPr>
          <w:rFonts w:ascii="新細明體" w:hAnsi="新細明體" w:cs="新細明體" w:eastAsia="新細明體"/>
          <w:sz w:val="44"/>
          <w:szCs w:val="44"/>
        </w:rPr>
        <w:t>教育部技職校院南區區域教學資源中心</w:t>
      </w:r>
    </w:p>
    <w:p>
      <w:pPr>
        <w:spacing w:before="294"/>
        <w:ind w:left="1007" w:right="0" w:firstLine="0"/>
        <w:jc w:val="left"/>
        <w:rPr>
          <w:rFonts w:ascii="新細明體" w:hAnsi="新細明體" w:cs="新細明體" w:eastAsia="新細明體"/>
          <w:sz w:val="32"/>
          <w:szCs w:val="32"/>
        </w:rPr>
      </w:pPr>
      <w:r>
        <w:rPr>
          <w:rFonts w:ascii="Times New Roman" w:hAnsi="Times New Roman" w:cs="Times New Roman" w:eastAsia="Times New Roman"/>
          <w:sz w:val="32"/>
          <w:szCs w:val="32"/>
        </w:rPr>
        <w:t>104-105</w:t>
      </w:r>
      <w:r>
        <w:rPr>
          <w:rFonts w:ascii="新細明體" w:hAnsi="新細明體" w:cs="新細明體" w:eastAsia="新細明體"/>
          <w:sz w:val="32"/>
          <w:szCs w:val="32"/>
        </w:rPr>
        <w:t>年度重點工作計畫「分項</w:t>
      </w:r>
      <w:r>
        <w:rPr>
          <w:rFonts w:ascii="Times New Roman" w:hAnsi="Times New Roman" w:cs="Times New Roman" w:eastAsia="Times New Roman"/>
          <w:sz w:val="32"/>
          <w:szCs w:val="32"/>
        </w:rPr>
        <w:t>2</w:t>
      </w:r>
      <w:r>
        <w:rPr>
          <w:rFonts w:ascii="新細明體" w:hAnsi="新細明體" w:cs="新細明體" w:eastAsia="新細明體"/>
          <w:sz w:val="32"/>
          <w:szCs w:val="32"/>
        </w:rPr>
        <w:t>：提升餐旅教師教學能力計畫」</w:t>
      </w:r>
      <w:r>
        <w:rPr>
          <w:rFonts w:ascii="新細明體" w:hAnsi="新細明體" w:cs="新細明體" w:eastAsia="新細明體"/>
          <w:sz w:val="32"/>
          <w:szCs w:val="32"/>
        </w:rPr>
      </w:r>
    </w:p>
    <w:p>
      <w:pPr>
        <w:pStyle w:val="Heading1"/>
        <w:spacing w:line="240" w:lineRule="auto" w:before="261"/>
        <w:ind w:left="1413" w:right="651"/>
        <w:jc w:val="center"/>
      </w:pPr>
      <w:r>
        <w:rPr>
          <w:spacing w:val="-1"/>
        </w:rPr>
        <w:t>「餐旅教育教學研討會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以餐飲服務及桌邊烹調為例」</w:t>
      </w:r>
    </w:p>
    <w:p>
      <w:pPr>
        <w:spacing w:line="240" w:lineRule="auto" w:before="0"/>
        <w:rPr>
          <w:rFonts w:ascii="新細明體" w:hAnsi="新細明體" w:cs="新細明體" w:eastAsia="新細明體"/>
          <w:sz w:val="36"/>
          <w:szCs w:val="36"/>
        </w:rPr>
      </w:pPr>
    </w:p>
    <w:p>
      <w:pPr>
        <w:spacing w:line="240" w:lineRule="auto" w:before="0"/>
        <w:rPr>
          <w:rFonts w:ascii="新細明體" w:hAnsi="新細明體" w:cs="新細明體" w:eastAsia="新細明體"/>
          <w:sz w:val="36"/>
          <w:szCs w:val="36"/>
        </w:rPr>
      </w:pPr>
    </w:p>
    <w:p>
      <w:pPr>
        <w:pStyle w:val="BodyText"/>
        <w:tabs>
          <w:tab w:pos="940" w:val="left" w:leader="none"/>
        </w:tabs>
        <w:spacing w:line="432" w:lineRule="auto" w:before="301"/>
        <w:ind w:left="2291" w:right="109" w:hanging="2187"/>
        <w:jc w:val="left"/>
      </w:pPr>
      <w:r>
        <w:rPr/>
        <w:t>一、</w:t>
        <w:tab/>
      </w:r>
      <w:r>
        <w:rPr>
          <w:spacing w:val="-2"/>
        </w:rPr>
        <w:t>活動目的：結合本校餐旅優秀師資，辦理餐旅專業相關師資培訓課程，提供</w:t>
      </w:r>
      <w:r>
        <w:rPr>
          <w:spacing w:val="61"/>
        </w:rPr>
        <w:t> </w:t>
      </w:r>
      <w:r>
        <w:rPr/>
        <w:t>南區夥</w:t>
      </w:r>
      <w:r>
        <w:rPr>
          <w:spacing w:val="-3"/>
        </w:rPr>
        <w:t>伴</w:t>
      </w:r>
      <w:r>
        <w:rPr/>
        <w:t>學校</w:t>
      </w:r>
      <w:r>
        <w:rPr>
          <w:spacing w:val="-3"/>
        </w:rPr>
        <w:t>與高</w:t>
      </w:r>
      <w:r>
        <w:rPr/>
        <w:t>中職端</w:t>
      </w:r>
      <w:r>
        <w:rPr>
          <w:spacing w:val="-3"/>
        </w:rPr>
        <w:t>餐</w:t>
      </w:r>
      <w:r>
        <w:rPr/>
        <w:t>旅類</w:t>
      </w:r>
      <w:r>
        <w:rPr>
          <w:spacing w:val="-3"/>
        </w:rPr>
        <w:t>教師</w:t>
      </w:r>
      <w:r>
        <w:rPr/>
        <w:t>進</w:t>
      </w:r>
      <w:r>
        <w:rPr>
          <w:spacing w:val="-29"/>
        </w:rPr>
        <w:t>修，</w:t>
      </w:r>
      <w:r>
        <w:rPr/>
        <w:t>精進</w:t>
      </w:r>
      <w:r>
        <w:rPr>
          <w:spacing w:val="-3"/>
        </w:rPr>
        <w:t>本</w:t>
      </w:r>
      <w:r>
        <w:rPr>
          <w:spacing w:val="2"/>
        </w:rPr>
        <w:t>職</w:t>
      </w:r>
      <w:r>
        <w:rPr/>
        <w:t>學</w:t>
      </w:r>
      <w:r>
        <w:rPr>
          <w:spacing w:val="2"/>
        </w:rPr>
        <w:t>能之管</w:t>
      </w:r>
      <w:r>
        <w:rPr/>
        <w:t>道，</w:t>
      </w:r>
      <w:r>
        <w:rPr/>
        <w:t> </w:t>
      </w:r>
      <w:r>
        <w:rPr>
          <w:spacing w:val="-1"/>
        </w:rPr>
        <w:t>以提升教師專業教學能力，優化餐旅教育教學品質。</w:t>
      </w:r>
    </w:p>
    <w:p>
      <w:pPr>
        <w:pStyle w:val="BodyText"/>
        <w:spacing w:line="240" w:lineRule="auto" w:before="69"/>
        <w:ind w:right="0"/>
        <w:jc w:val="left"/>
      </w:pPr>
      <w:r>
        <w:rPr/>
        <w:t>二、 </w:t>
      </w:r>
      <w:r>
        <w:rPr>
          <w:spacing w:val="13"/>
        </w:rPr>
        <w:t> </w:t>
      </w:r>
      <w:r>
        <w:rPr>
          <w:spacing w:val="-1"/>
        </w:rPr>
        <w:t>指導單位：教育部技職司</w:t>
      </w:r>
    </w:p>
    <w:p>
      <w:pPr>
        <w:spacing w:line="240" w:lineRule="auto" w:before="6"/>
        <w:rPr>
          <w:rFonts w:ascii="新細明體" w:hAnsi="新細明體" w:cs="新細明體" w:eastAsia="新細明體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三、 </w:t>
      </w:r>
      <w:r>
        <w:rPr>
          <w:spacing w:val="13"/>
        </w:rPr>
        <w:t> </w:t>
      </w:r>
      <w:r>
        <w:rPr>
          <w:spacing w:val="-1"/>
        </w:rPr>
        <w:t>主辦單位：南區區域教學資源中心</w:t>
      </w:r>
    </w:p>
    <w:p>
      <w:pPr>
        <w:spacing w:line="240" w:lineRule="auto" w:before="6"/>
        <w:rPr>
          <w:rFonts w:ascii="新細明體" w:hAnsi="新細明體" w:cs="新細明體" w:eastAsia="新細明體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四、 </w:t>
      </w:r>
      <w:r>
        <w:rPr>
          <w:spacing w:val="13"/>
        </w:rPr>
        <w:t> </w:t>
      </w:r>
      <w:r>
        <w:rPr>
          <w:spacing w:val="-1"/>
        </w:rPr>
        <w:t>承辦單位：國立高雄餐旅大學餐飲廚藝科、教學卓越計畫辦公室</w:t>
      </w:r>
    </w:p>
    <w:p>
      <w:pPr>
        <w:spacing w:line="240" w:lineRule="auto" w:before="6"/>
        <w:rPr>
          <w:rFonts w:ascii="新細明體" w:hAnsi="新細明體" w:cs="新細明體" w:eastAsia="新細明體"/>
          <w:sz w:val="22"/>
          <w:szCs w:val="22"/>
        </w:rPr>
      </w:pPr>
    </w:p>
    <w:p>
      <w:pPr>
        <w:pStyle w:val="BodyText"/>
        <w:spacing w:line="432" w:lineRule="auto"/>
        <w:ind w:left="2361" w:right="299" w:hanging="2130"/>
        <w:jc w:val="left"/>
      </w:pPr>
      <w:r>
        <w:rPr/>
        <w:t>五、 </w:t>
      </w:r>
      <w:r>
        <w:rPr>
          <w:spacing w:val="1"/>
        </w:rPr>
        <w:t> </w:t>
      </w:r>
      <w:r>
        <w:rPr>
          <w:spacing w:val="-2"/>
        </w:rPr>
        <w:t>參加對象：教育部技職校院南區區域教學資源中心各夥伴學校及高中職端餐</w:t>
      </w:r>
      <w:r>
        <w:rPr>
          <w:spacing w:val="63"/>
        </w:rPr>
        <w:t> </w:t>
      </w:r>
      <w:r>
        <w:rPr>
          <w:spacing w:val="-1"/>
        </w:rPr>
        <w:t>旅類之教師優先，報名額滿為止。</w:t>
      </w:r>
    </w:p>
    <w:p>
      <w:pPr>
        <w:pStyle w:val="BodyText"/>
        <w:spacing w:line="426" w:lineRule="auto" w:before="69"/>
        <w:ind w:right="1455"/>
        <w:jc w:val="left"/>
      </w:pPr>
      <w:r>
        <w:rPr/>
        <w:t>六、 </w:t>
      </w:r>
      <w:r>
        <w:rPr>
          <w:spacing w:val="13"/>
        </w:rPr>
        <w:t> </w:t>
      </w:r>
      <w:r>
        <w:rPr>
          <w:spacing w:val="-1"/>
        </w:rPr>
        <w:t>上課地點：國立高雄餐旅大學</w:t>
      </w:r>
      <w:r>
        <w:rPr>
          <w:spacing w:val="66"/>
        </w:rPr>
        <w:t> </w:t>
      </w:r>
      <w:r>
        <w:rPr>
          <w:spacing w:val="-1"/>
        </w:rPr>
        <w:t>第一實習大樓</w:t>
      </w:r>
      <w:r>
        <w:rPr>
          <w:rFonts w:ascii="Times New Roman" w:hAnsi="Times New Roman" w:cs="Times New Roman" w:eastAsia="Times New Roman"/>
          <w:spacing w:val="-1"/>
        </w:rPr>
        <w:t>7F</w:t>
      </w:r>
      <w:r>
        <w:rPr>
          <w:rFonts w:ascii="Times New Roman" w:hAnsi="Times New Roman" w:cs="Times New Roman" w:eastAsia="Times New Roman"/>
          <w:spacing w:val="66"/>
        </w:rPr>
        <w:t> </w:t>
      </w:r>
      <w:r>
        <w:rPr>
          <w:spacing w:val="-1"/>
        </w:rPr>
        <w:t>福爾摩沙教室</w:t>
      </w:r>
      <w:r>
        <w:rPr>
          <w:spacing w:val="27"/>
        </w:rPr>
        <w:t> </w:t>
      </w:r>
      <w:r>
        <w:rPr/>
        <w:t>七、 </w:t>
      </w:r>
      <w:r>
        <w:rPr>
          <w:spacing w:val="13"/>
        </w:rPr>
        <w:t> </w:t>
      </w:r>
      <w:r>
        <w:rPr>
          <w:spacing w:val="-1"/>
        </w:rPr>
        <w:t>授課教師：游達榮教授</w:t>
      </w:r>
    </w:p>
    <w:p>
      <w:pPr>
        <w:pStyle w:val="BodyText"/>
        <w:spacing w:line="240" w:lineRule="auto" w:before="73"/>
        <w:ind w:right="0"/>
        <w:jc w:val="left"/>
      </w:pPr>
      <w:r>
        <w:rPr/>
        <w:t>八、 </w:t>
      </w:r>
      <w:r>
        <w:rPr>
          <w:spacing w:val="13"/>
        </w:rPr>
        <w:t> </w:t>
      </w:r>
      <w:r>
        <w:rPr>
          <w:spacing w:val="-1"/>
        </w:rPr>
        <w:t>課程安排：</w:t>
      </w:r>
    </w:p>
    <w:p>
      <w:pPr>
        <w:spacing w:line="240" w:lineRule="auto" w:before="0"/>
        <w:rPr>
          <w:rFonts w:ascii="新細明體" w:hAnsi="新細明體" w:cs="新細明體" w:eastAsia="新細明體"/>
          <w:sz w:val="28"/>
          <w:szCs w:val="28"/>
        </w:rPr>
      </w:pPr>
    </w:p>
    <w:p>
      <w:pPr>
        <w:pStyle w:val="BodyText"/>
        <w:spacing w:line="240" w:lineRule="auto" w:before="208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18</w:t>
      </w:r>
      <w:r>
        <w:rPr>
          <w:spacing w:val="-1"/>
        </w:rPr>
        <w:t>日起至</w:t>
      </w: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22</w:t>
      </w:r>
      <w:r>
        <w:rPr>
          <w:spacing w:val="-1"/>
        </w:rPr>
        <w:t>日止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餐飲服務課程</w:t>
      </w:r>
      <w:r>
        <w:rPr>
          <w:rFonts w:ascii="Times New Roman" w:hAnsi="Times New Roman" w:cs="Times New Roman" w:eastAsia="Times New Roman"/>
          <w:spacing w:val="-2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247"/>
        <w:ind w:left="9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105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25</w:t>
      </w:r>
      <w:r>
        <w:rPr>
          <w:spacing w:val="-1"/>
        </w:rPr>
        <w:t>日起至</w:t>
      </w:r>
      <w:r>
        <w:rPr>
          <w:rFonts w:ascii="Times New Roman" w:hAnsi="Times New Roman" w:cs="Times New Roman" w:eastAsia="Times New Roman"/>
          <w:spacing w:val="-1"/>
        </w:rPr>
        <w:t>103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28</w:t>
      </w:r>
      <w:r>
        <w:rPr>
          <w:spacing w:val="-1"/>
        </w:rPr>
        <w:t>日止</w:t>
      </w:r>
      <w:r>
        <w:rPr>
          <w:spacing w:val="68"/>
        </w:rPr>
        <w:t> </w:t>
      </w:r>
      <w:r>
        <w:rPr>
          <w:rFonts w:ascii="Times New Roman" w:hAnsi="Times New Roman" w:cs="Times New Roman" w:eastAsia="Times New Roman"/>
          <w:spacing w:val="-2"/>
        </w:rPr>
        <w:t>(</w:t>
      </w:r>
      <w:r>
        <w:rPr>
          <w:spacing w:val="-2"/>
        </w:rPr>
        <w:t>桌邊烹調課程</w:t>
      </w:r>
      <w:r>
        <w:rPr>
          <w:rFonts w:ascii="Times New Roman" w:hAnsi="Times New Roman" w:cs="Times New Roman" w:eastAsia="Times New Roman"/>
          <w:spacing w:val="-2"/>
        </w:rPr>
        <w:t>)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5"/>
          <w:type w:val="continuous"/>
          <w:pgSz w:w="12240" w:h="15840"/>
          <w:pgMar w:footer="939" w:top="1420" w:bottom="1120" w:left="500" w:right="1260"/>
          <w:pgNumType w:start="1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4443"/>
        <w:gridCol w:w="4678"/>
      </w:tblGrid>
      <w:tr>
        <w:trPr>
          <w:trHeight w:val="710" w:hRule="exact"/>
        </w:trPr>
        <w:tc>
          <w:tcPr>
            <w:tcW w:w="10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Adobe 繁黑體 Std B" w:hAnsi="Adobe 繁黑體 Std B" w:cs="Adobe 繁黑體 Std B" w:eastAsia="Adobe 繁黑體 Std B"/>
                <w:sz w:val="32"/>
                <w:szCs w:val="32"/>
              </w:rPr>
            </w:pPr>
            <w:r>
              <w:rPr>
                <w:rFonts w:ascii="Adobe 繁黑體 Std B" w:hAnsi="Adobe 繁黑體 Std B" w:cs="Adobe 繁黑體 Std B" w:eastAsia="Adobe 繁黑體 Std B"/>
                <w:b/>
                <w:bCs/>
                <w:spacing w:val="2"/>
                <w:sz w:val="32"/>
                <w:szCs w:val="32"/>
              </w:rPr>
              <w:t>餐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z w:val="32"/>
                <w:szCs w:val="32"/>
              </w:rPr>
              <w:t>飲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pacing w:val="2"/>
                <w:sz w:val="32"/>
                <w:szCs w:val="32"/>
              </w:rPr>
              <w:t>服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z w:val="32"/>
                <w:szCs w:val="32"/>
              </w:rPr>
              <w:t>務</w:t>
            </w:r>
            <w:r>
              <w:rPr>
                <w:rFonts w:ascii="Adobe 繁黑體 Std B" w:hAnsi="Adobe 繁黑體 Std B" w:cs="Adobe 繁黑體 Std B" w:eastAsia="Adobe 繁黑體 Std B"/>
                <w:sz w:val="32"/>
                <w:szCs w:val="32"/>
              </w:rPr>
            </w:r>
          </w:p>
        </w:tc>
      </w:tr>
      <w:tr>
        <w:trPr>
          <w:trHeight w:val="810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70"/>
              <w:ind w:left="383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z w:val="28"/>
                <w:szCs w:val="28"/>
              </w:rPr>
              <w:t>日期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70"/>
              <w:ind w:left="5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課程名稱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新細明體" w:hAnsi="新細明體" w:cs="新細明體" w:eastAsia="新細明體"/>
                <w:color w:val="FF0000"/>
                <w:spacing w:val="-1"/>
                <w:sz w:val="28"/>
                <w:szCs w:val="28"/>
              </w:rPr>
              <w:t>上午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09:00-12:00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70"/>
              <w:ind w:left="7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課程名稱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新細明體" w:hAnsi="新細明體" w:cs="新細明體" w:eastAsia="新細明體"/>
                <w:color w:val="FF0000"/>
                <w:spacing w:val="-1"/>
                <w:sz w:val="28"/>
                <w:szCs w:val="28"/>
              </w:rPr>
              <w:t>下午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13:30-16:30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7/18(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一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餐飲教育理念及歷史演進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99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餐廳服務緒論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7/19(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二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餐廳設備及器具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99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營業前的準備工作</w:t>
            </w:r>
          </w:p>
        </w:tc>
      </w:tr>
      <w:tr>
        <w:trPr>
          <w:trHeight w:val="812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7/20(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三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基本服務技巧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99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基本服務技巧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7/21(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四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餐桌布置及擺設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99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z w:val="28"/>
                <w:szCs w:val="28"/>
              </w:rPr>
              <w:t>餐桌服務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7/22(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五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葡萄酒、香檳的服務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8"/>
              <w:ind w:left="99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餐廳服務流程</w:t>
            </w:r>
          </w:p>
        </w:tc>
      </w:tr>
      <w:tr>
        <w:trPr>
          <w:trHeight w:val="660" w:hRule="exact"/>
        </w:trPr>
        <w:tc>
          <w:tcPr>
            <w:tcW w:w="104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>
            <w:pPr>
              <w:pStyle w:val="TableParagraph"/>
              <w:spacing w:line="240" w:lineRule="auto" w:before="46"/>
              <w:ind w:right="1"/>
              <w:jc w:val="center"/>
              <w:rPr>
                <w:rFonts w:ascii="Adobe 繁黑體 Std B" w:hAnsi="Adobe 繁黑體 Std B" w:cs="Adobe 繁黑體 Std B" w:eastAsia="Adobe 繁黑體 Std B"/>
                <w:sz w:val="32"/>
                <w:szCs w:val="32"/>
              </w:rPr>
            </w:pPr>
            <w:r>
              <w:rPr>
                <w:rFonts w:ascii="Adobe 繁黑體 Std B" w:hAnsi="Adobe 繁黑體 Std B" w:cs="Adobe 繁黑體 Std B" w:eastAsia="Adobe 繁黑體 Std B"/>
                <w:b/>
                <w:bCs/>
                <w:spacing w:val="2"/>
                <w:sz w:val="32"/>
                <w:szCs w:val="32"/>
              </w:rPr>
              <w:t>桌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z w:val="32"/>
                <w:szCs w:val="32"/>
              </w:rPr>
              <w:t>邊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pacing w:val="2"/>
                <w:sz w:val="32"/>
                <w:szCs w:val="32"/>
              </w:rPr>
              <w:t>烹</w:t>
            </w:r>
            <w:r>
              <w:rPr>
                <w:rFonts w:ascii="Adobe 繁黑體 Std B" w:hAnsi="Adobe 繁黑體 Std B" w:cs="Adobe 繁黑體 Std B" w:eastAsia="Adobe 繁黑體 Std B"/>
                <w:b/>
                <w:bCs/>
                <w:sz w:val="32"/>
                <w:szCs w:val="32"/>
              </w:rPr>
              <w:t>調</w:t>
            </w:r>
            <w:r>
              <w:rPr>
                <w:rFonts w:ascii="Adobe 繁黑體 Std B" w:hAnsi="Adobe 繁黑體 Std B" w:cs="Adobe 繁黑體 Std B" w:eastAsia="Adobe 繁黑體 Std B"/>
                <w:sz w:val="32"/>
                <w:szCs w:val="32"/>
              </w:rPr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68"/>
              <w:ind w:left="383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z w:val="28"/>
                <w:szCs w:val="28"/>
              </w:rPr>
              <w:t>日期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68"/>
              <w:ind w:left="5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課程名稱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新細明體" w:hAnsi="新細明體" w:cs="新細明體" w:eastAsia="新細明體"/>
                <w:color w:val="FF0000"/>
                <w:spacing w:val="-1"/>
                <w:sz w:val="28"/>
                <w:szCs w:val="28"/>
              </w:rPr>
              <w:t>上午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09:00-12:00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499"/>
          </w:tcPr>
          <w:p>
            <w:pPr>
              <w:pStyle w:val="TableParagraph"/>
              <w:spacing w:line="240" w:lineRule="auto" w:before="168"/>
              <w:ind w:left="7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課程名稱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</w:t>
            </w:r>
            <w:r>
              <w:rPr>
                <w:rFonts w:ascii="新細明體" w:hAnsi="新細明體" w:cs="新細明體" w:eastAsia="新細明體"/>
                <w:color w:val="FF0000"/>
                <w:spacing w:val="-1"/>
                <w:sz w:val="28"/>
                <w:szCs w:val="28"/>
              </w:rPr>
              <w:t>下午</w:t>
            </w:r>
            <w:r>
              <w:rPr>
                <w:rFonts w:ascii="Times New Roman" w:hAnsi="Times New Roman" w:cs="Times New Roman" w:eastAsia="Times New Roman"/>
                <w:color w:val="FF0000"/>
                <w:spacing w:val="-1"/>
                <w:sz w:val="28"/>
                <w:szCs w:val="28"/>
              </w:rPr>
              <w:t>13:30-16:30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)</w:t>
            </w:r>
          </w:p>
        </w:tc>
      </w:tr>
      <w:tr>
        <w:trPr>
          <w:trHeight w:val="1318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細明體_HKSCS" w:hAnsi="細明體_HKSCS" w:cs="細明體_HKSCS" w:eastAsia="細明體_HKSCS"/>
                <w:sz w:val="28"/>
                <w:szCs w:val="28"/>
              </w:rPr>
            </w:pP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7/25(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一</w:t>
            </w: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新細明體" w:hAnsi="新細明體" w:cs="新細明體" w:eastAsia="新細明體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示範：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Making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Tossing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醬汁調製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學員實做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Making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Tossing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2"/>
              <w:ind w:left="102" w:right="0"/>
              <w:jc w:val="left"/>
              <w:rPr>
                <w:rFonts w:ascii="細明體_HKSCS" w:hAnsi="細明體_HKSCS" w:cs="細明體_HKSCS" w:eastAsia="細明體_HKSCS"/>
                <w:sz w:val="28"/>
                <w:szCs w:val="28"/>
              </w:rPr>
            </w:pP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7/26(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二</w:t>
            </w: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示範：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Filleting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Dessert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Flaming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</w:p>
          <w:p>
            <w:pPr>
              <w:pStyle w:val="TableParagraph"/>
              <w:spacing w:line="240" w:lineRule="auto" w:before="88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Peeling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2"/>
                <w:sz w:val="28"/>
                <w:szCs w:val="28"/>
              </w:rPr>
              <w:t>學員實做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Filleting</w:t>
            </w:r>
            <w:r>
              <w:rPr>
                <w:rFonts w:ascii="新細明體" w:hAnsi="新細明體" w:cs="新細明體" w:eastAsia="新細明體"/>
                <w:spacing w:val="-2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Dessert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Flaming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</w:p>
          <w:p>
            <w:pPr>
              <w:pStyle w:val="TableParagraph"/>
              <w:spacing w:line="240" w:lineRule="auto" w:before="88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Peeling</w:t>
            </w:r>
          </w:p>
        </w:tc>
      </w:tr>
      <w:tr>
        <w:trPr>
          <w:trHeight w:val="811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2"/>
              <w:ind w:left="102" w:right="0"/>
              <w:jc w:val="left"/>
              <w:rPr>
                <w:rFonts w:ascii="細明體_HKSCS" w:hAnsi="細明體_HKSCS" w:cs="細明體_HKSCS" w:eastAsia="細明體_HKSCS"/>
                <w:sz w:val="28"/>
                <w:szCs w:val="28"/>
              </w:rPr>
            </w:pP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7/27(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三</w:t>
            </w: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4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示範：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Course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Flaming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44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學員實做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Main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Course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Flaming</w:t>
            </w:r>
          </w:p>
        </w:tc>
      </w:tr>
      <w:tr>
        <w:trPr>
          <w:trHeight w:val="812" w:hRule="exact"/>
        </w:trPr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9"/>
              <w:ind w:left="102" w:right="0"/>
              <w:jc w:val="left"/>
              <w:rPr>
                <w:rFonts w:ascii="細明體_HKSCS" w:hAnsi="細明體_HKSCS" w:cs="細明體_HKSCS" w:eastAsia="細明體_HKSCS"/>
                <w:sz w:val="28"/>
                <w:szCs w:val="28"/>
              </w:rPr>
            </w:pP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7/28(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四</w:t>
            </w:r>
            <w:r>
              <w:rPr>
                <w:rFonts w:ascii="細明體_HKSCS" w:hAnsi="細明體_HKSCS" w:cs="細明體_HKSCS" w:eastAsia="細明體_HKSCS"/>
                <w:spacing w:val="-1"/>
                <w:sz w:val="28"/>
                <w:szCs w:val="28"/>
              </w:rPr>
              <w:t>)</w:t>
            </w:r>
          </w:p>
        </w:tc>
        <w:tc>
          <w:tcPr>
            <w:tcW w:w="4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61" w:val="left" w:leader="none"/>
                <w:tab w:pos="2965" w:val="left" w:leader="none"/>
                <w:tab w:pos="4109" w:val="left" w:leader="none"/>
              </w:tabs>
              <w:spacing w:line="33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72"/>
                <w:sz w:val="28"/>
                <w:szCs w:val="28"/>
              </w:rPr>
              <w:t>示</w:t>
            </w:r>
            <w:r>
              <w:rPr>
                <w:rFonts w:ascii="新細明體" w:hAnsi="新細明體" w:cs="新細明體" w:eastAsia="新細明體"/>
                <w:sz w:val="28"/>
                <w:szCs w:val="28"/>
              </w:rPr>
              <w:t>範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 </w:t>
            </w:r>
            <w:r>
              <w:rPr>
                <w:rFonts w:ascii="新細明體" w:hAnsi="新細明體" w:cs="新細明體" w:eastAsia="新細明體"/>
                <w:sz w:val="28"/>
                <w:szCs w:val="28"/>
              </w:rPr>
              <w:t>：</w:t>
            </w:r>
            <w:r>
              <w:rPr>
                <w:rFonts w:ascii="新細明體" w:hAnsi="新細明體" w:cs="新細明體" w:eastAsia="新細明體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Main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Course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8"/>
                <w:szCs w:val="28"/>
              </w:rPr>
              <w:t>Flaming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</w:p>
          <w:p>
            <w:pPr>
              <w:pStyle w:val="TableParagraph"/>
              <w:spacing w:line="240" w:lineRule="auto" w:before="86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Carving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新細明體" w:hAnsi="新細明體" w:cs="新細明體" w:eastAsia="新細明體"/>
                <w:spacing w:val="55"/>
                <w:sz w:val="28"/>
                <w:szCs w:val="28"/>
              </w:rPr>
              <w:t>學</w:t>
            </w:r>
            <w:r>
              <w:rPr>
                <w:rFonts w:ascii="新細明體" w:hAnsi="新細明體" w:cs="新細明體" w:eastAsia="新細明體"/>
                <w:sz w:val="28"/>
                <w:szCs w:val="28"/>
              </w:rPr>
              <w:t>員</w:t>
            </w:r>
            <w:r>
              <w:rPr>
                <w:rFonts w:ascii="新細明體" w:hAnsi="新細明體" w:cs="新細明體" w:eastAsia="新細明體"/>
                <w:spacing w:val="-18"/>
                <w:sz w:val="28"/>
                <w:szCs w:val="28"/>
              </w:rPr>
              <w:t> </w:t>
            </w:r>
            <w:r>
              <w:rPr>
                <w:rFonts w:ascii="新細明體" w:hAnsi="新細明體" w:cs="新細明體" w:eastAsia="新細明體"/>
                <w:spacing w:val="55"/>
                <w:sz w:val="28"/>
                <w:szCs w:val="28"/>
              </w:rPr>
              <w:t>實</w:t>
            </w:r>
            <w:r>
              <w:rPr>
                <w:rFonts w:ascii="新細明體" w:hAnsi="新細明體" w:cs="新細明體" w:eastAsia="新細明體"/>
                <w:sz w:val="28"/>
                <w:szCs w:val="28"/>
              </w:rPr>
              <w:t>做</w:t>
            </w:r>
            <w:r>
              <w:rPr>
                <w:rFonts w:ascii="新細明體" w:hAnsi="新細明體" w:cs="新細明體" w:eastAsia="新細明體"/>
                <w:spacing w:val="-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Main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Course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Flaming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&amp;</w:t>
            </w:r>
          </w:p>
          <w:p>
            <w:pPr>
              <w:pStyle w:val="TableParagraph"/>
              <w:spacing w:line="240" w:lineRule="auto" w:before="86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Carving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939" w:top="1380" w:bottom="1120" w:left="1220" w:right="340"/>
        </w:sectPr>
      </w:pPr>
    </w:p>
    <w:p>
      <w:pPr>
        <w:pStyle w:val="BodyText"/>
        <w:spacing w:line="240" w:lineRule="auto" w:before="30"/>
        <w:ind w:left="100" w:right="0"/>
        <w:jc w:val="left"/>
      </w:pPr>
      <w:r>
        <w:rPr/>
        <w:t>九、 </w:t>
      </w:r>
      <w:r>
        <w:rPr>
          <w:spacing w:val="12"/>
        </w:rPr>
        <w:t> </w:t>
      </w:r>
      <w:r>
        <w:rPr>
          <w:spacing w:val="-1"/>
        </w:rPr>
        <w:t>注意事項：</w:t>
      </w:r>
    </w:p>
    <w:p>
      <w:pPr>
        <w:pStyle w:val="BodyText"/>
        <w:spacing w:line="327" w:lineRule="auto" w:before="132"/>
        <w:ind w:left="1300" w:right="114" w:hanging="480"/>
        <w:jc w:val="both"/>
      </w:pPr>
      <w:r>
        <w:rPr>
          <w:rFonts w:ascii="細明體_HKSCS" w:hAnsi="細明體_HKSCS" w:cs="細明體_HKSCS" w:eastAsia="細明體_HKSCS"/>
        </w:rPr>
        <w:t>1.</w:t>
      </w:r>
      <w:r>
        <w:rPr>
          <w:rFonts w:ascii="細明體_HKSCS" w:hAnsi="細明體_HKSCS" w:cs="細明體_HKSCS" w:eastAsia="細明體_HKSCS"/>
          <w:spacing w:val="58"/>
        </w:rPr>
        <w:t> </w:t>
      </w:r>
      <w:r>
        <w:rPr>
          <w:spacing w:val="-1"/>
        </w:rPr>
        <w:t>本系列課程每班別以</w:t>
      </w:r>
      <w:r>
        <w:rPr>
          <w:spacing w:val="-3"/>
        </w:rPr>
        <w:t> </w:t>
      </w:r>
      <w:r>
        <w:rPr>
          <w:rFonts w:ascii="細明體_HKSCS" w:hAnsi="細明體_HKSCS" w:cs="細明體_HKSCS" w:eastAsia="細明體_HKSCS"/>
        </w:rPr>
        <w:t>24</w:t>
      </w:r>
      <w:r>
        <w:rPr>
          <w:rFonts w:ascii="細明體_HKSCS" w:hAnsi="細明體_HKSCS" w:cs="細明體_HKSCS" w:eastAsia="細明體_HKSCS"/>
          <w:spacing w:val="-72"/>
        </w:rPr>
        <w:t> </w:t>
      </w:r>
      <w:r>
        <w:rPr>
          <w:spacing w:val="-1"/>
        </w:rPr>
        <w:t>名學員為限</w:t>
      </w:r>
      <w:r>
        <w:rPr>
          <w:rFonts w:ascii="細明體_HKSCS" w:hAnsi="細明體_HKSCS" w:cs="細明體_HKSCS" w:eastAsia="細明體_HKSCS"/>
          <w:spacing w:val="-1"/>
        </w:rPr>
        <w:t>(4</w:t>
      </w:r>
      <w:r>
        <w:rPr>
          <w:rFonts w:ascii="細明體_HKSCS" w:hAnsi="細明體_HKSCS" w:cs="細明體_HKSCS" w:eastAsia="細明體_HKSCS"/>
          <w:spacing w:val="-72"/>
        </w:rPr>
        <w:t> </w:t>
      </w:r>
      <w:r>
        <w:rPr>
          <w:spacing w:val="-3"/>
        </w:rPr>
        <w:t>人一組</w:t>
      </w:r>
      <w:r>
        <w:rPr>
          <w:rFonts w:ascii="細明體_HKSCS" w:hAnsi="細明體_HKSCS" w:cs="細明體_HKSCS" w:eastAsia="細明體_HKSCS"/>
          <w:spacing w:val="-3"/>
        </w:rPr>
        <w:t>)</w:t>
      </w:r>
      <w:r>
        <w:rPr>
          <w:spacing w:val="-3"/>
        </w:rPr>
        <w:t>，</w:t>
      </w:r>
      <w:r>
        <w:rPr>
          <w:color w:val="FF0000"/>
          <w:spacing w:val="-3"/>
        </w:rPr>
        <w:t>課程為一週連貫式</w:t>
      </w:r>
      <w:r>
        <w:rPr>
          <w:color w:val="FF0000"/>
          <w:spacing w:val="25"/>
        </w:rPr>
        <w:t> </w:t>
      </w:r>
      <w:r>
        <w:rPr>
          <w:color w:val="FF0000"/>
          <w:spacing w:val="-1"/>
        </w:rPr>
        <w:t>教學，請參加者勿隨意缺課</w:t>
      </w:r>
      <w:r>
        <w:rPr>
          <w:spacing w:val="-1"/>
        </w:rPr>
        <w:t>，報名前請考量自身時間安排與需求，</w:t>
      </w:r>
      <w:r>
        <w:rPr>
          <w:spacing w:val="21"/>
        </w:rPr>
        <w:t> </w:t>
      </w:r>
      <w:r>
        <w:rPr>
          <w:spacing w:val="-1"/>
        </w:rPr>
        <w:t>以免影響自身與他人權益。</w:t>
      </w:r>
    </w:p>
    <w:p>
      <w:pPr>
        <w:pStyle w:val="BodyText"/>
        <w:spacing w:line="240" w:lineRule="auto" w:before="30"/>
        <w:ind w:left="820" w:right="0"/>
        <w:jc w:val="left"/>
      </w:pPr>
      <w:r>
        <w:rPr>
          <w:rFonts w:ascii="細明體_HKSCS" w:hAnsi="細明體_HKSCS" w:cs="細明體_HKSCS" w:eastAsia="細明體_HKSCS"/>
        </w:rPr>
        <w:t>2.</w:t>
      </w:r>
      <w:r>
        <w:rPr>
          <w:rFonts w:ascii="細明體_HKSCS" w:hAnsi="細明體_HKSCS" w:cs="細明體_HKSCS" w:eastAsia="細明體_HKSCS"/>
          <w:spacing w:val="58"/>
        </w:rPr>
        <w:t> </w:t>
      </w:r>
      <w:r>
        <w:rPr>
          <w:spacing w:val="-1"/>
        </w:rPr>
        <w:t>參加課程者請務必著</w:t>
      </w:r>
      <w:r>
        <w:rPr>
          <w:color w:val="FF0000"/>
          <w:spacing w:val="-1"/>
        </w:rPr>
        <w:t>正式餐廳服務服裝</w:t>
      </w:r>
      <w:r>
        <w:rPr>
          <w:rFonts w:ascii="細明體_HKSCS" w:hAnsi="細明體_HKSCS" w:cs="細明體_HKSCS" w:eastAsia="細明體_HKSCS"/>
          <w:color w:val="FF0000"/>
          <w:spacing w:val="-1"/>
        </w:rPr>
        <w:t>(</w:t>
      </w:r>
      <w:r>
        <w:rPr>
          <w:color w:val="FF0000"/>
          <w:spacing w:val="-1"/>
        </w:rPr>
        <w:t>外場服技服</w:t>
      </w:r>
      <w:r>
        <w:rPr>
          <w:rFonts w:ascii="細明體_HKSCS" w:hAnsi="細明體_HKSCS" w:cs="細明體_HKSCS" w:eastAsia="細明體_HKSCS"/>
          <w:color w:val="FF0000"/>
          <w:spacing w:val="-1"/>
        </w:rPr>
        <w:t>)</w:t>
      </w:r>
      <w:r>
        <w:rPr>
          <w:spacing w:val="-1"/>
        </w:rPr>
        <w:t>。服裝請參考</w:t>
      </w:r>
    </w:p>
    <w:p>
      <w:pPr>
        <w:spacing w:before="179"/>
        <w:ind w:left="1300" w:right="0" w:firstLine="0"/>
        <w:jc w:val="left"/>
        <w:rPr>
          <w:rFonts w:ascii="細明體_HKSCS" w:hAnsi="細明體_HKSCS" w:cs="細明體_HKSCS" w:eastAsia="細明體_HKSCS"/>
          <w:sz w:val="24"/>
          <w:szCs w:val="24"/>
        </w:rPr>
      </w:pPr>
      <w:r>
        <w:rPr>
          <w:rFonts w:ascii="細明體_HKSCS"/>
          <w:color w:val="0000FF"/>
          <w:sz w:val="24"/>
        </w:rPr>
      </w:r>
      <w:hyperlink r:id="rId6">
        <w:r>
          <w:rPr>
            <w:rFonts w:ascii="細明體_HKSCS"/>
            <w:color w:val="0000FF"/>
            <w:sz w:val="24"/>
            <w:u w:val="single" w:color="0000FF"/>
          </w:rPr>
          <w:t>http://culinary.nkuht.edu.tw/rules/super_pages.php?ID=rules6</w:t>
        </w:r>
        <w:r>
          <w:rPr>
            <w:rFonts w:ascii="細明體_HKSCS"/>
            <w:color w:val="0000FF"/>
            <w:sz w:val="24"/>
          </w:rPr>
        </w:r>
        <w:r>
          <w:rPr>
            <w:rFonts w:ascii="細明體_HKSCS"/>
            <w:sz w:val="24"/>
          </w:rPr>
        </w:r>
      </w:hyperlink>
    </w:p>
    <w:p>
      <w:pPr>
        <w:spacing w:line="240" w:lineRule="auto" w:before="0"/>
        <w:rPr>
          <w:rFonts w:ascii="細明體_HKSCS" w:hAnsi="細明體_HKSCS" w:cs="細明體_HKSCS" w:eastAsia="細明體_HKSCS"/>
          <w:sz w:val="20"/>
          <w:szCs w:val="20"/>
        </w:rPr>
      </w:pPr>
    </w:p>
    <w:p>
      <w:pPr>
        <w:spacing w:line="240" w:lineRule="auto" w:before="9"/>
        <w:rPr>
          <w:rFonts w:ascii="細明體_HKSCS" w:hAnsi="細明體_HKSCS" w:cs="細明體_HKSCS" w:eastAsia="細明體_HKSCS"/>
          <w:sz w:val="20"/>
          <w:szCs w:val="20"/>
        </w:rPr>
      </w:pPr>
    </w:p>
    <w:p>
      <w:pPr>
        <w:spacing w:line="200" w:lineRule="atLeast"/>
        <w:ind w:left="1037" w:right="0" w:firstLine="0"/>
        <w:rPr>
          <w:rFonts w:ascii="細明體_HKSCS" w:hAnsi="細明體_HKSCS" w:cs="細明體_HKSCS" w:eastAsia="細明體_HKSCS"/>
          <w:sz w:val="20"/>
          <w:szCs w:val="20"/>
        </w:rPr>
      </w:pPr>
      <w:r>
        <w:rPr>
          <w:rFonts w:ascii="細明體_HKSCS" w:hAnsi="細明體_HKSCS" w:cs="細明體_HKSCS" w:eastAsia="細明體_HKSCS"/>
          <w:sz w:val="20"/>
          <w:szCs w:val="20"/>
        </w:rPr>
        <w:pict>
          <v:group style="width:411.3pt;height:474.85pt;mso-position-horizontal-relative:char;mso-position-vertical-relative:line" coordorigin="0,0" coordsize="8226,9497">
            <v:shape style="position:absolute;left:22;top:22;width:8184;height:9455" type="#_x0000_t75" stroked="false">
              <v:imagedata r:id="rId7" o:title=""/>
            </v:shape>
            <v:group style="position:absolute;left:10;top:10;width:8206;height:9477" coordorigin="10,10" coordsize="8206,9477">
              <v:shape style="position:absolute;left:10;top:10;width:8206;height:9477" coordorigin="10,10" coordsize="8206,9477" path="m10,9486l8216,9486,8216,10,10,10,10,9486xe" filled="false" stroked="true" strokeweight="1pt" strokecolor="#000000">
                <v:path arrowok="t"/>
              </v:shape>
            </v:group>
          </v:group>
        </w:pict>
      </w:r>
      <w:r>
        <w:rPr>
          <w:rFonts w:ascii="細明體_HKSCS" w:hAnsi="細明體_HKSCS" w:cs="細明體_HKSCS" w:eastAsia="細明體_HKSCS"/>
          <w:sz w:val="20"/>
          <w:szCs w:val="20"/>
        </w:rPr>
      </w:r>
    </w:p>
    <w:p>
      <w:pPr>
        <w:spacing w:after="0" w:line="200" w:lineRule="atLeast"/>
        <w:rPr>
          <w:rFonts w:ascii="細明體_HKSCS" w:hAnsi="細明體_HKSCS" w:cs="細明體_HKSCS" w:eastAsia="細明體_HKSCS"/>
          <w:sz w:val="20"/>
          <w:szCs w:val="20"/>
        </w:rPr>
        <w:sectPr>
          <w:pgSz w:w="12240" w:h="15840"/>
          <w:pgMar w:header="0" w:footer="939" w:top="1500" w:bottom="1120" w:left="1340" w:right="1320"/>
        </w:sectPr>
      </w:pPr>
    </w:p>
    <w:p>
      <w:pPr>
        <w:pStyle w:val="BodyText"/>
        <w:spacing w:line="326" w:lineRule="auto" w:before="30"/>
        <w:ind w:left="1300" w:right="323" w:hanging="480"/>
        <w:jc w:val="left"/>
      </w:pPr>
      <w:r>
        <w:rPr>
          <w:rFonts w:ascii="細明體_HKSCS" w:hAnsi="細明體_HKSCS" w:cs="細明體_HKSCS" w:eastAsia="細明體_HKSCS"/>
        </w:rPr>
        <w:t>3.</w:t>
      </w:r>
      <w:r>
        <w:rPr>
          <w:rFonts w:ascii="細明體_HKSCS" w:hAnsi="細明體_HKSCS" w:cs="細明體_HKSCS" w:eastAsia="細明體_HKSCS"/>
          <w:spacing w:val="58"/>
        </w:rPr>
        <w:t> </w:t>
      </w:r>
      <w:r>
        <w:rPr>
          <w:spacing w:val="-1"/>
        </w:rPr>
        <w:t>參加課程者請攜帶</w:t>
      </w:r>
      <w:r>
        <w:rPr>
          <w:color w:val="FF0000"/>
          <w:spacing w:val="-1"/>
        </w:rPr>
        <w:t>萬用小刀一把</w:t>
      </w:r>
      <w:r>
        <w:rPr>
          <w:spacing w:val="-1"/>
        </w:rPr>
        <w:t>、</w:t>
      </w:r>
      <w:r>
        <w:rPr>
          <w:rFonts w:ascii="細明體_HKSCS" w:hAnsi="細明體_HKSCS" w:cs="細明體_HKSCS" w:eastAsia="細明體_HKSCS"/>
          <w:color w:val="FF0000"/>
          <w:spacing w:val="-1"/>
        </w:rPr>
        <w:t>8</w:t>
      </w:r>
      <w:r>
        <w:rPr>
          <w:rFonts w:ascii="細明體_HKSCS" w:hAnsi="細明體_HKSCS" w:cs="細明體_HKSCS" w:eastAsia="細明體_HKSCS"/>
          <w:color w:val="FF0000"/>
          <w:spacing w:val="-74"/>
        </w:rPr>
        <w:t> </w:t>
      </w:r>
      <w:r>
        <w:rPr>
          <w:color w:val="FF0000"/>
        </w:rPr>
        <w:t>至</w:t>
      </w:r>
      <w:r>
        <w:rPr>
          <w:color w:val="FF0000"/>
          <w:spacing w:val="-4"/>
        </w:rPr>
        <w:t> </w:t>
      </w:r>
      <w:r>
        <w:rPr>
          <w:rFonts w:ascii="細明體_HKSCS" w:hAnsi="細明體_HKSCS" w:cs="細明體_HKSCS" w:eastAsia="細明體_HKSCS"/>
          <w:color w:val="FF0000"/>
        </w:rPr>
        <w:t>10</w:t>
      </w:r>
      <w:r>
        <w:rPr>
          <w:rFonts w:ascii="細明體_HKSCS" w:hAnsi="細明體_HKSCS" w:cs="細明體_HKSCS" w:eastAsia="細明體_HKSCS"/>
          <w:color w:val="FF0000"/>
          <w:spacing w:val="-72"/>
        </w:rPr>
        <w:t> </w:t>
      </w:r>
      <w:r>
        <w:rPr>
          <w:color w:val="FF0000"/>
          <w:spacing w:val="-1"/>
        </w:rPr>
        <w:t>英吋廚刀一把</w:t>
      </w:r>
      <w:r>
        <w:rPr>
          <w:spacing w:val="-1"/>
        </w:rPr>
        <w:t>、</w:t>
      </w:r>
      <w:r>
        <w:rPr>
          <w:color w:val="FF0000"/>
          <w:spacing w:val="-1"/>
        </w:rPr>
        <w:t>開酒器</w:t>
      </w:r>
      <w:r>
        <w:rPr>
          <w:color w:val="FF0000"/>
          <w:spacing w:val="23"/>
        </w:rPr>
        <w:t> </w:t>
      </w:r>
      <w:r>
        <w:rPr>
          <w:rFonts w:ascii="細明體_HKSCS" w:hAnsi="細明體_HKSCS" w:cs="細明體_HKSCS" w:eastAsia="細明體_HKSCS"/>
          <w:color w:val="FF0000"/>
          <w:spacing w:val="-1"/>
        </w:rPr>
        <w:t>(cork</w:t>
      </w:r>
      <w:r>
        <w:rPr>
          <w:rFonts w:ascii="細明體_HKSCS" w:hAnsi="細明體_HKSCS" w:cs="細明體_HKSCS" w:eastAsia="細明體_HKSCS"/>
          <w:color w:val="FF0000"/>
          <w:spacing w:val="-2"/>
        </w:rPr>
        <w:t> </w:t>
      </w:r>
      <w:r>
        <w:rPr>
          <w:rFonts w:ascii="細明體_HKSCS" w:hAnsi="細明體_HKSCS" w:cs="細明體_HKSCS" w:eastAsia="細明體_HKSCS"/>
          <w:color w:val="FF0000"/>
          <w:spacing w:val="-1"/>
        </w:rPr>
        <w:t>screw)</w:t>
      </w:r>
      <w:r>
        <w:rPr>
          <w:color w:val="FF0000"/>
          <w:spacing w:val="-1"/>
        </w:rPr>
        <w:t>一支</w:t>
      </w:r>
      <w:r>
        <w:rPr>
          <w:spacing w:val="-1"/>
        </w:rPr>
        <w:t>、</w:t>
      </w:r>
      <w:r>
        <w:rPr>
          <w:color w:val="FF0000"/>
          <w:spacing w:val="-1"/>
        </w:rPr>
        <w:t>客用口布</w:t>
      </w:r>
      <w:r>
        <w:rPr>
          <w:rFonts w:ascii="細明體_HKSCS" w:hAnsi="細明體_HKSCS" w:cs="細明體_HKSCS" w:eastAsia="細明體_HKSCS"/>
          <w:color w:val="FF0000"/>
          <w:spacing w:val="-1"/>
        </w:rPr>
        <w:t>(70%</w:t>
      </w:r>
      <w:r>
        <w:rPr>
          <w:color w:val="FF0000"/>
          <w:spacing w:val="-1"/>
        </w:rPr>
        <w:t>棉</w:t>
      </w:r>
      <w:r>
        <w:rPr>
          <w:rFonts w:ascii="細明體_HKSCS" w:hAnsi="細明體_HKSCS" w:cs="細明體_HKSCS" w:eastAsia="細明體_HKSCS"/>
          <w:color w:val="FF0000"/>
          <w:spacing w:val="-1"/>
        </w:rPr>
        <w:t>)12</w:t>
      </w:r>
      <w:r>
        <w:rPr>
          <w:rFonts w:ascii="細明體_HKSCS" w:hAnsi="細明體_HKSCS" w:cs="細明體_HKSCS" w:eastAsia="細明體_HKSCS"/>
          <w:color w:val="FF0000"/>
          <w:spacing w:val="-72"/>
        </w:rPr>
        <w:t> </w:t>
      </w:r>
      <w:r>
        <w:rPr>
          <w:color w:val="FF0000"/>
          <w:spacing w:val="-1"/>
        </w:rPr>
        <w:t>條</w:t>
      </w:r>
      <w:r>
        <w:rPr>
          <w:spacing w:val="-1"/>
        </w:rPr>
        <w:t>以及上課用</w:t>
      </w:r>
      <w:r>
        <w:rPr>
          <w:color w:val="FF0000"/>
          <w:spacing w:val="-1"/>
        </w:rPr>
        <w:t>紙筆</w:t>
      </w:r>
      <w:r>
        <w:rPr>
          <w:spacing w:val="-1"/>
        </w:rPr>
        <w:t>。</w:t>
      </w:r>
    </w:p>
    <w:p>
      <w:pPr>
        <w:spacing w:line="240" w:lineRule="auto" w:before="2"/>
        <w:rPr>
          <w:rFonts w:ascii="新細明體" w:hAnsi="新細明體" w:cs="新細明體" w:eastAsia="新細明體"/>
          <w:sz w:val="23"/>
          <w:szCs w:val="23"/>
        </w:rPr>
      </w:pPr>
    </w:p>
    <w:p>
      <w:pPr>
        <w:spacing w:line="200" w:lineRule="atLeast"/>
        <w:ind w:left="1225" w:right="0" w:firstLine="0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drawing>
          <wp:inline distT="0" distB="0" distL="0" distR="0">
            <wp:extent cx="4861947" cy="3083528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947" cy="308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cs="新細明體" w:eastAsia="新細明體"/>
          <w:sz w:val="20"/>
          <w:szCs w:val="20"/>
        </w:rPr>
      </w:r>
    </w:p>
    <w:p>
      <w:pPr>
        <w:spacing w:line="240" w:lineRule="auto" w:before="7"/>
        <w:rPr>
          <w:rFonts w:ascii="新細明體" w:hAnsi="新細明體" w:cs="新細明體" w:eastAsia="新細明體"/>
          <w:sz w:val="28"/>
          <w:szCs w:val="28"/>
        </w:rPr>
      </w:pPr>
    </w:p>
    <w:p>
      <w:pPr>
        <w:pStyle w:val="BodyText"/>
        <w:spacing w:line="327" w:lineRule="auto"/>
        <w:ind w:left="1300" w:right="116" w:hanging="480"/>
        <w:jc w:val="both"/>
      </w:pPr>
      <w:r>
        <w:rPr>
          <w:rFonts w:ascii="細明體_HKSCS" w:hAnsi="細明體_HKSCS" w:cs="細明體_HKSCS" w:eastAsia="細明體_HKSCS"/>
        </w:rPr>
        <w:t>4.</w:t>
      </w:r>
      <w:r>
        <w:rPr>
          <w:rFonts w:ascii="細明體_HKSCS" w:hAnsi="細明體_HKSCS" w:cs="細明體_HKSCS" w:eastAsia="細明體_HKSCS"/>
          <w:spacing w:val="58"/>
        </w:rPr>
        <w:t> </w:t>
      </w:r>
      <w:r>
        <w:rPr>
          <w:spacing w:val="-2"/>
        </w:rPr>
        <w:t>參加課程</w:t>
      </w:r>
      <w:r>
        <w:rPr>
          <w:color w:val="FF0000"/>
          <w:spacing w:val="-2"/>
        </w:rPr>
        <w:t>「全勤」</w:t>
      </w:r>
      <w:r>
        <w:rPr>
          <w:spacing w:val="-2"/>
        </w:rPr>
        <w:t>者，於課程結束後發放</w:t>
      </w:r>
      <w:r>
        <w:rPr>
          <w:color w:val="FF0000"/>
          <w:spacing w:val="-2"/>
        </w:rPr>
        <w:t>研習證明</w:t>
      </w:r>
      <w:r>
        <w:rPr>
          <w:spacing w:val="-2"/>
        </w:rPr>
        <w:t>。為維護上課學</w:t>
      </w:r>
      <w:r>
        <w:rPr>
          <w:spacing w:val="59"/>
        </w:rPr>
        <w:t> </w:t>
      </w:r>
      <w:r>
        <w:rPr>
          <w:spacing w:val="-1"/>
        </w:rPr>
        <w:t>員權益及教師智慧財產權，非經本中心許可，所有課程</w:t>
      </w:r>
      <w:r>
        <w:rPr>
          <w:color w:val="FF0000"/>
          <w:spacing w:val="-1"/>
        </w:rPr>
        <w:t>禁止錄影、</w:t>
      </w:r>
      <w:r>
        <w:rPr>
          <w:color w:val="FF0000"/>
          <w:spacing w:val="22"/>
        </w:rPr>
        <w:t> </w:t>
      </w:r>
      <w:r>
        <w:rPr>
          <w:color w:val="FF0000"/>
          <w:spacing w:val="-1"/>
        </w:rPr>
        <w:t>錄音及拍照</w:t>
      </w:r>
      <w:r>
        <w:rPr>
          <w:spacing w:val="-1"/>
        </w:rPr>
        <w:t>。</w:t>
      </w:r>
    </w:p>
    <w:p>
      <w:pPr>
        <w:spacing w:line="240" w:lineRule="auto" w:before="8"/>
        <w:rPr>
          <w:rFonts w:ascii="新細明體" w:hAnsi="新細明體" w:cs="新細明體" w:eastAsia="新細明體"/>
          <w:sz w:val="40"/>
          <w:szCs w:val="40"/>
        </w:rPr>
      </w:pPr>
    </w:p>
    <w:p>
      <w:pPr>
        <w:pStyle w:val="BodyText"/>
        <w:spacing w:line="240" w:lineRule="auto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t>十、 </w:t>
      </w:r>
      <w:r>
        <w:rPr>
          <w:spacing w:val="12"/>
        </w:rPr>
        <w:t> </w:t>
      </w:r>
      <w:r>
        <w:rPr>
          <w:spacing w:val="-1"/>
        </w:rPr>
        <w:t>聯絡方式：林宛琪</w:t>
      </w:r>
      <w:r>
        <w:rPr>
          <w:spacing w:val="66"/>
        </w:rPr>
        <w:t> </w:t>
      </w:r>
      <w:r>
        <w:rPr/>
        <w:t>助理</w:t>
      </w:r>
      <w:r>
        <w:rPr>
          <w:spacing w:val="69"/>
        </w:rPr>
        <w:t> </w:t>
      </w:r>
      <w:r>
        <w:rPr>
          <w:rFonts w:ascii="Times New Roman" w:hAnsi="Times New Roman" w:cs="Times New Roman" w:eastAsia="Times New Roman"/>
          <w:spacing w:val="-2"/>
        </w:rPr>
        <w:t>(07)806-0505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#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1981</w:t>
      </w:r>
    </w:p>
    <w:p>
      <w:pPr>
        <w:spacing w:before="82"/>
        <w:ind w:left="2344" w:right="0" w:firstLine="0"/>
        <w:jc w:val="left"/>
        <w:rPr>
          <w:rFonts w:ascii="微軟正黑體" w:hAnsi="微軟正黑體" w:cs="微軟正黑體" w:eastAsia="微軟正黑體"/>
          <w:sz w:val="24"/>
          <w:szCs w:val="24"/>
        </w:rPr>
      </w:pPr>
      <w:r>
        <w:rPr>
          <w:rFonts w:ascii="Times New Roman"/>
          <w:spacing w:val="-1"/>
          <w:sz w:val="28"/>
        </w:rPr>
        <w:t>E-mail:</w:t>
      </w:r>
      <w:r>
        <w:rPr>
          <w:rFonts w:ascii="Times New Roman"/>
          <w:spacing w:val="-23"/>
          <w:sz w:val="28"/>
        </w:rPr>
        <w:t> </w:t>
      </w:r>
      <w:r>
        <w:rPr>
          <w:rFonts w:ascii="微軟正黑體"/>
          <w:color w:val="0000FF"/>
          <w:spacing w:val="-23"/>
          <w:sz w:val="24"/>
        </w:rPr>
      </w:r>
      <w:hyperlink r:id="rId9">
        <w:r>
          <w:rPr>
            <w:rFonts w:ascii="微軟正黑體"/>
            <w:color w:val="0000FF"/>
            <w:spacing w:val="-1"/>
            <w:sz w:val="24"/>
            <w:u w:val="single" w:color="0000FF"/>
          </w:rPr>
          <w:t>wanchi57@mail.nkuht.edu.tw</w:t>
        </w:r>
        <w:r>
          <w:rPr>
            <w:rFonts w:ascii="微軟正黑體"/>
            <w:color w:val="0000FF"/>
            <w:spacing w:val="-1"/>
            <w:sz w:val="24"/>
          </w:rPr>
        </w:r>
        <w:r>
          <w:rPr>
            <w:rFonts w:ascii="微軟正黑體"/>
            <w:sz w:val="24"/>
          </w:rPr>
        </w:r>
      </w:hyperlink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0"/>
        <w:rPr>
          <w:rFonts w:ascii="微軟正黑體" w:hAnsi="微軟正黑體" w:cs="微軟正黑體" w:eastAsia="微軟正黑體"/>
          <w:sz w:val="16"/>
          <w:szCs w:val="16"/>
        </w:rPr>
      </w:pPr>
    </w:p>
    <w:p>
      <w:pPr>
        <w:spacing w:line="501" w:lineRule="exact" w:before="0"/>
        <w:ind w:left="0" w:right="132" w:firstLine="0"/>
        <w:jc w:val="center"/>
        <w:rPr>
          <w:rFonts w:ascii="新細明體" w:hAnsi="新細明體" w:cs="新細明體" w:eastAsia="新細明體"/>
          <w:sz w:val="40"/>
          <w:szCs w:val="40"/>
        </w:rPr>
      </w:pPr>
      <w:r>
        <w:rPr>
          <w:rFonts w:ascii="新細明體" w:hAnsi="新細明體" w:cs="新細明體" w:eastAsia="新細明體"/>
          <w:spacing w:val="-1"/>
          <w:sz w:val="40"/>
          <w:szCs w:val="40"/>
        </w:rPr>
        <w:t>感謝您的參與！</w:t>
      </w:r>
    </w:p>
    <w:p>
      <w:pPr>
        <w:spacing w:after="0" w:line="501" w:lineRule="exact"/>
        <w:jc w:val="center"/>
        <w:rPr>
          <w:rFonts w:ascii="新細明體" w:hAnsi="新細明體" w:cs="新細明體" w:eastAsia="新細明體"/>
          <w:sz w:val="40"/>
          <w:szCs w:val="40"/>
        </w:rPr>
        <w:sectPr>
          <w:pgSz w:w="12240" w:h="15840"/>
          <w:pgMar w:header="0" w:footer="939" w:top="1500" w:bottom="1120" w:left="1340" w:right="1360"/>
        </w:sectPr>
      </w:pPr>
    </w:p>
    <w:p>
      <w:pPr>
        <w:pStyle w:val="Heading1"/>
        <w:spacing w:line="433" w:lineRule="exact"/>
        <w:ind w:left="2620" w:right="0"/>
        <w:jc w:val="left"/>
      </w:pPr>
      <w:r>
        <w:rPr/>
        <w:t>國立高雄餐旅大學交通資訊</w:t>
      </w:r>
    </w:p>
    <w:p>
      <w:pPr>
        <w:spacing w:line="240" w:lineRule="auto" w:before="3"/>
        <w:rPr>
          <w:rFonts w:ascii="新細明體" w:hAnsi="新細明體" w:cs="新細明體" w:eastAsia="新細明體"/>
          <w:sz w:val="33"/>
          <w:szCs w:val="33"/>
        </w:rPr>
      </w:pPr>
    </w:p>
    <w:p>
      <w:pPr>
        <w:tabs>
          <w:tab w:pos="580" w:val="left" w:leader="none"/>
        </w:tabs>
        <w:spacing w:before="0"/>
        <w:ind w:left="10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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學校地址：高雄市小港區松和路</w:t>
      </w:r>
      <w:r>
        <w:rPr>
          <w:rFonts w:ascii="細明體_HKSCS" w:hAnsi="細明體_HKSCS" w:cs="細明體_HKSCS" w:eastAsia="細明體_HKSCS"/>
          <w:spacing w:val="-1"/>
          <w:sz w:val="24"/>
          <w:szCs w:val="24"/>
        </w:rPr>
        <w:t>1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號</w:t>
      </w:r>
    </w:p>
    <w:p>
      <w:pPr>
        <w:tabs>
          <w:tab w:pos="580" w:val="left" w:leader="none"/>
        </w:tabs>
        <w:spacing w:before="168"/>
        <w:ind w:left="10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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新細明體" w:hAnsi="新細明體" w:cs="新細明體" w:eastAsia="新細明體"/>
          <w:sz w:val="24"/>
          <w:szCs w:val="24"/>
        </w:rPr>
        <w:t>學校位置</w:t>
      </w:r>
    </w:p>
    <w:p>
      <w:pPr>
        <w:spacing w:line="240" w:lineRule="auto" w:before="2"/>
        <w:rPr>
          <w:rFonts w:ascii="新細明體" w:hAnsi="新細明體" w:cs="新細明體" w:eastAsia="新細明體"/>
          <w:sz w:val="14"/>
          <w:szCs w:val="14"/>
        </w:rPr>
      </w:pPr>
    </w:p>
    <w:p>
      <w:pPr>
        <w:spacing w:line="200" w:lineRule="atLeast"/>
        <w:ind w:left="1225" w:right="0" w:firstLine="0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drawing>
          <wp:inline distT="0" distB="0" distL="0" distR="0">
            <wp:extent cx="4900924" cy="4303204"/>
            <wp:effectExtent l="0" t="0" r="0" b="0"/>
            <wp:docPr id="3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924" cy="43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cs="新細明體" w:eastAsia="新細明體"/>
          <w:sz w:val="20"/>
          <w:szCs w:val="20"/>
        </w:rPr>
      </w:r>
    </w:p>
    <w:p>
      <w:pPr>
        <w:spacing w:line="240" w:lineRule="auto" w:before="0"/>
        <w:rPr>
          <w:rFonts w:ascii="新細明體" w:hAnsi="新細明體" w:cs="新細明體" w:eastAsia="新細明體"/>
          <w:sz w:val="24"/>
          <w:szCs w:val="24"/>
        </w:rPr>
      </w:pPr>
    </w:p>
    <w:p>
      <w:pPr>
        <w:spacing w:line="240" w:lineRule="auto" w:before="12"/>
        <w:rPr>
          <w:rFonts w:ascii="新細明體" w:hAnsi="新細明體" w:cs="新細明體" w:eastAsia="新細明體"/>
          <w:sz w:val="17"/>
          <w:szCs w:val="17"/>
        </w:rPr>
      </w:pPr>
    </w:p>
    <w:p>
      <w:pPr>
        <w:tabs>
          <w:tab w:pos="580" w:val="left" w:leader="none"/>
        </w:tabs>
        <w:spacing w:line="314" w:lineRule="exact" w:before="0"/>
        <w:ind w:left="10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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新細明體" w:hAnsi="新細明體" w:cs="新細明體" w:eastAsia="新細明體"/>
          <w:sz w:val="24"/>
          <w:szCs w:val="24"/>
        </w:rPr>
        <w:t>交通路線</w:t>
      </w:r>
    </w:p>
    <w:p>
      <w:pPr>
        <w:spacing w:line="313" w:lineRule="exact" w:before="0"/>
        <w:ind w:left="10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(1)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自行開車</w:t>
      </w:r>
    </w:p>
    <w:p>
      <w:pPr>
        <w:tabs>
          <w:tab w:pos="1060" w:val="left" w:leader="none"/>
        </w:tabs>
        <w:spacing w:line="312" w:lineRule="exact" w:before="13"/>
        <w:ind w:left="1060" w:right="436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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路線－從火車站：</w:t>
      </w:r>
      <w:r>
        <w:rPr>
          <w:rFonts w:ascii="新細明體" w:hAnsi="新細明體" w:cs="新細明體" w:eastAsia="新細明體"/>
          <w:spacing w:val="28"/>
          <w:sz w:val="24"/>
          <w:szCs w:val="24"/>
        </w:rPr>
        <w:t> 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由火車站中山路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→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宏平路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→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山明路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→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松和路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→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本校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自行開車至本校約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50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分鐘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</w:t>
      </w:r>
    </w:p>
    <w:p>
      <w:pPr>
        <w:tabs>
          <w:tab w:pos="1060" w:val="left" w:leader="none"/>
        </w:tabs>
        <w:spacing w:line="312" w:lineRule="exact" w:before="0"/>
        <w:ind w:left="1060" w:right="117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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B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路線－從高速公路：</w:t>
      </w:r>
      <w:r>
        <w:rPr>
          <w:rFonts w:ascii="新細明體" w:hAnsi="新細明體" w:cs="新細明體" w:eastAsia="新細明體"/>
          <w:spacing w:val="28"/>
          <w:sz w:val="24"/>
          <w:szCs w:val="24"/>
        </w:rPr>
        <w:t> </w:t>
      </w:r>
      <w:r>
        <w:rPr>
          <w:rFonts w:ascii="新細明體" w:hAnsi="新細明體" w:cs="新細明體" w:eastAsia="新細明體"/>
          <w:sz w:val="24"/>
          <w:szCs w:val="24"/>
        </w:rPr>
        <w:t>高速公路</w:t>
      </w:r>
      <w:r>
        <w:rPr>
          <w:rFonts w:ascii="Times New Roman" w:hAnsi="Times New Roman" w:cs="Times New Roman" w:eastAsia="Times New Roman"/>
          <w:sz w:val="24"/>
          <w:szCs w:val="24"/>
        </w:rPr>
        <w:t>→88</w:t>
      </w:r>
      <w:r>
        <w:rPr>
          <w:rFonts w:ascii="新細明體" w:hAnsi="新細明體" w:cs="新細明體" w:eastAsia="新細明體"/>
          <w:sz w:val="24"/>
          <w:szCs w:val="24"/>
        </w:rPr>
        <w:t>快速道路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由小港出口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鳳頂路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過埤路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高鳳路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營口路</w:t>
      </w:r>
      <w:r>
        <w:rPr>
          <w:rFonts w:ascii="Times New Roman" w:hAnsi="Times New Roman" w:cs="Times New Roman" w:eastAsia="Times New Roman"/>
          <w:sz w:val="24"/>
          <w:szCs w:val="24"/>
        </w:rPr>
        <w:t>→</w:t>
      </w:r>
      <w:r>
        <w:rPr>
          <w:rFonts w:ascii="新細明體" w:hAnsi="新細明體" w:cs="新細明體" w:eastAsia="新細明體"/>
          <w:sz w:val="24"/>
          <w:szCs w:val="24"/>
        </w:rPr>
        <w:t>松和</w:t>
      </w:r>
      <w:r>
        <w:rPr>
          <w:rFonts w:ascii="新細明體" w:hAnsi="新細明體" w:cs="新細明體" w:eastAsia="新細明體"/>
          <w:sz w:val="24"/>
          <w:szCs w:val="24"/>
        </w:rPr>
        <w:t> 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路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→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本校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下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88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快速道路至本校約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10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分鐘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)</w:t>
      </w:r>
    </w:p>
    <w:p>
      <w:pPr>
        <w:spacing w:line="301" w:lineRule="exact" w:before="0"/>
        <w:ind w:left="10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(2)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高鐵與捷運</w:t>
      </w:r>
    </w:p>
    <w:p>
      <w:pPr>
        <w:spacing w:line="312" w:lineRule="exact" w:before="13"/>
        <w:ind w:left="1060" w:right="123" w:hanging="480"/>
        <w:jc w:val="both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Wingdings" w:hAnsi="Wingdings" w:cs="Wingdings" w:eastAsia="Wingdings"/>
          <w:sz w:val="24"/>
          <w:szCs w:val="24"/>
        </w:rPr>
        <w:t></w:t>
      </w:r>
      <w:r>
        <w:rPr>
          <w:rFonts w:ascii="Wingdings" w:hAnsi="Wingdings" w:cs="Wingdings" w:eastAsia="Wingdings"/>
          <w:spacing w:val="49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</w:r>
      <w:r>
        <w:rPr>
          <w:rFonts w:ascii="新細明體" w:hAnsi="新細明體" w:cs="新細明體" w:eastAsia="新細明體"/>
          <w:spacing w:val="-2"/>
          <w:sz w:val="24"/>
          <w:szCs w:val="24"/>
        </w:rPr>
        <w:t>至高鐵左營站轉搭乘捷運紅線，至終點站小港站出站，至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4</w:t>
      </w:r>
      <w:r>
        <w:rPr>
          <w:rFonts w:ascii="新細明體" w:hAnsi="新細明體" w:cs="新細明體" w:eastAsia="新細明體"/>
          <w:spacing w:val="-2"/>
          <w:sz w:val="24"/>
          <w:szCs w:val="24"/>
        </w:rPr>
        <w:t>號出口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(</w:t>
      </w:r>
      <w:r>
        <w:rPr>
          <w:rFonts w:ascii="新細明體" w:hAnsi="新細明體" w:cs="新細明體" w:eastAsia="新細明體"/>
          <w:spacing w:val="-2"/>
          <w:sz w:val="24"/>
          <w:szCs w:val="24"/>
        </w:rPr>
        <w:t>二苓國小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)</w:t>
      </w:r>
      <w:r>
        <w:rPr>
          <w:rFonts w:ascii="新細明體" w:hAnsi="新細明體" w:cs="新細明體" w:eastAsia="新細明體"/>
          <w:spacing w:val="-2"/>
          <w:sz w:val="24"/>
          <w:szCs w:val="24"/>
        </w:rPr>
        <w:t>，搭</w:t>
      </w:r>
      <w:r>
        <w:rPr>
          <w:rFonts w:ascii="新細明體" w:hAnsi="新細明體" w:cs="新細明體" w:eastAsia="新細明體"/>
          <w:spacing w:val="37"/>
          <w:sz w:val="24"/>
          <w:szCs w:val="24"/>
        </w:rPr>
        <w:t> 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乘接駁車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R1(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紅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1)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路或計程車，至高雄餐旅大學正門口下車，約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10~15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分鐘到達本</w:t>
      </w:r>
      <w:r>
        <w:rPr>
          <w:rFonts w:ascii="新細明體" w:hAnsi="新細明體" w:cs="新細明體" w:eastAsia="新細明體"/>
          <w:spacing w:val="76"/>
          <w:sz w:val="24"/>
          <w:szCs w:val="24"/>
        </w:rPr>
        <w:t> </w:t>
      </w:r>
      <w:r>
        <w:rPr>
          <w:rFonts w:ascii="新細明體" w:hAnsi="新細明體" w:cs="新細明體" w:eastAsia="新細明體"/>
          <w:sz w:val="24"/>
          <w:szCs w:val="24"/>
        </w:rPr>
        <w:t>校。</w:t>
      </w:r>
    </w:p>
    <w:p>
      <w:pPr>
        <w:numPr>
          <w:ilvl w:val="0"/>
          <w:numId w:val="1"/>
        </w:numPr>
        <w:tabs>
          <w:tab w:pos="1061" w:val="left" w:leader="none"/>
        </w:tabs>
        <w:spacing w:line="302" w:lineRule="exact" w:before="0"/>
        <w:ind w:left="1060" w:right="0" w:hanging="4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新細明體" w:hAnsi="新細明體" w:cs="新細明體" w:eastAsia="新細明體"/>
          <w:spacing w:val="-1"/>
          <w:sz w:val="24"/>
          <w:szCs w:val="24"/>
        </w:rPr>
        <w:t>紅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1</w:t>
      </w:r>
      <w:r>
        <w:rPr>
          <w:rFonts w:ascii="新細明體" w:hAnsi="新細明體" w:cs="新細明體" w:eastAsia="新細明體"/>
          <w:spacing w:val="-1"/>
          <w:sz w:val="24"/>
          <w:szCs w:val="24"/>
        </w:rPr>
        <w:t>公車時刻表：</w:t>
      </w:r>
      <w:hyperlink r:id="rId11">
        <w:r>
          <w:rPr>
            <w:rFonts w:ascii="Times New Roman" w:hAnsi="Times New Roman" w:cs="Times New Roman" w:eastAsia="Times New Roman"/>
            <w:spacing w:val="-1"/>
            <w:sz w:val="24"/>
            <w:szCs w:val="24"/>
          </w:rPr>
          <w:t>http://southeastbus.com/index/kcg/R1.html</w:t>
        </w:r>
      </w:hyperlink>
    </w:p>
    <w:p>
      <w:pPr>
        <w:spacing w:after="0" w:line="30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939" w:top="1420" w:bottom="1120" w:left="1340" w:right="1320"/>
        </w:sectPr>
      </w:pPr>
    </w:p>
    <w:p>
      <w:pPr>
        <w:pStyle w:val="Heading1"/>
        <w:spacing w:line="433" w:lineRule="exact"/>
        <w:ind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90"/>
          <w:u w:val="thick" w:color="000000"/>
        </w:rPr>
        <w:t> </w:t>
      </w:r>
      <w:r>
        <w:rPr>
          <w:u w:val="thick" w:color="000000"/>
        </w:rPr>
        <w:t>校園平面圖</w:t>
      </w:r>
      <w:r>
        <w:rPr>
          <w:rFonts w:ascii="Times New Roman" w:hAnsi="Times New Roman" w:cs="Times New Roman" w:eastAsia="Times New Roman"/>
          <w:spacing w:val="-5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158"/>
        <w:ind w:left="100" w:right="0"/>
        <w:jc w:val="left"/>
      </w:pPr>
      <w:r>
        <w:rPr/>
        <w:pict>
          <v:shape style="position:absolute;margin-left:102.599998pt;margin-top:52.931274pt;width:418.15pt;height:577.8pt;mso-position-horizontal-relative:page;mso-position-vertical-relative:paragraph;z-index:-8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新細明體" w:hAnsi="新細明體" w:cs="新細明體" w:eastAsia="新細明體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8"/>
                    <w:rPr>
                      <w:rFonts w:ascii="新細明體" w:hAnsi="新細明體" w:cs="新細明體" w:eastAsia="新細明體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0" w:right="224" w:firstLine="0"/>
                    <w:jc w:val="center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活動地點：本校第一實習大樓</w:t>
      </w:r>
      <w:r>
        <w:rPr>
          <w:spacing w:val="-3"/>
        </w:rPr>
        <w:t> </w:t>
      </w:r>
      <w:r>
        <w:rPr>
          <w:rFonts w:ascii="細明體_HKSCS" w:hAnsi="細明體_HKSCS" w:cs="細明體_HKSCS" w:eastAsia="細明體_HKSCS"/>
        </w:rPr>
        <w:t>7</w:t>
      </w:r>
      <w:r>
        <w:rPr>
          <w:rFonts w:ascii="細明體_HKSCS" w:hAnsi="細明體_HKSCS" w:cs="細明體_HKSCS" w:eastAsia="細明體_HKSCS"/>
          <w:spacing w:val="-72"/>
        </w:rPr>
        <w:t> </w:t>
      </w:r>
      <w:r>
        <w:rPr>
          <w:spacing w:val="-1"/>
        </w:rPr>
        <w:t>樓福爾摩沙廳</w:t>
      </w:r>
    </w:p>
    <w:p>
      <w:pPr>
        <w:spacing w:line="240" w:lineRule="auto" w:before="0"/>
        <w:rPr>
          <w:rFonts w:ascii="新細明體" w:hAnsi="新細明體" w:cs="新細明體" w:eastAsia="新細明體"/>
          <w:sz w:val="20"/>
          <w:szCs w:val="20"/>
        </w:rPr>
      </w:pPr>
    </w:p>
    <w:p>
      <w:pPr>
        <w:spacing w:line="240" w:lineRule="auto" w:before="11"/>
        <w:rPr>
          <w:rFonts w:ascii="新細明體" w:hAnsi="新細明體" w:cs="新細明體" w:eastAsia="新細明體"/>
          <w:sz w:val="20"/>
          <w:szCs w:val="20"/>
        </w:rPr>
      </w:pPr>
    </w:p>
    <w:p>
      <w:pPr>
        <w:spacing w:line="200" w:lineRule="atLeast"/>
        <w:ind w:left="712" w:right="0" w:firstLine="0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pict>
          <v:group style="width:418.15pt;height:577.8pt;mso-position-horizontal-relative:char;mso-position-vertical-relative:line" coordorigin="0,0" coordsize="8363,11556">
            <v:shape style="position:absolute;left:0;top:0;width:8363;height:11556" type="#_x0000_t75" stroked="false">
              <v:imagedata r:id="rId13" o:title=""/>
            </v:shape>
            <v:group style="position:absolute;left:4884;top:1488;width:2184;height:720" coordorigin="4884,1488" coordsize="2184,720">
              <v:shape style="position:absolute;left:4884;top:1488;width:2184;height:720" coordorigin="4884,1488" coordsize="2184,720" path="m4884,2208l7068,2208,7068,1488,4884,1488,4884,2208xe" filled="false" stroked="true" strokeweight="4.5pt" strokecolor="#ff0000">
                <v:path arrowok="t"/>
              </v:shape>
              <v:shape style="position:absolute;left:5687;top:2712;width:723;height:1584" type="#_x0000_t202" filled="false" stroked="true" strokeweight="3pt" strokecolor="#ff0000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新細明體" w:hAnsi="新細明體" w:cs="新細明體" w:eastAsia="新細明體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line="183" w:lineRule="auto" w:before="0"/>
                        <w:ind w:left="195" w:right="185" w:firstLine="0"/>
                        <w:jc w:val="both"/>
                        <w:rPr>
                          <w:rFonts w:ascii="新細明體" w:hAnsi="新細明體" w:cs="新細明體" w:eastAsia="新細明體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cs="新細明體" w:eastAsia="新細明體"/>
                          <w:color w:val="FF0000"/>
                          <w:sz w:val="28"/>
                          <w:szCs w:val="28"/>
                        </w:rPr>
                        <w:t>停 車 區</w:t>
                      </w:r>
                      <w:r>
                        <w:rPr>
                          <w:rFonts w:ascii="新細明體" w:hAnsi="新細明體" w:cs="新細明體" w:eastAsia="新細明體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新細明體" w:hAnsi="新細明體" w:cs="新細明體" w:eastAsia="新細明體"/>
          <w:sz w:val="20"/>
          <w:szCs w:val="20"/>
        </w:rPr>
      </w:r>
    </w:p>
    <w:sectPr>
      <w:footerReference w:type="default" r:id="rId12"/>
      <w:pgSz w:w="12240" w:h="15840"/>
      <w:pgMar w:footer="0" w:header="0" w:top="14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新細明體">
    <w:altName w:val="新細明體"/>
    <w:charset w:val="88"/>
    <w:family w:val="roman"/>
    <w:pitch w:val="variable"/>
  </w:font>
  <w:font w:name="Adobe 繁黑體 Std B">
    <w:altName w:val="Adobe 繁黑體 Std B"/>
    <w:charset w:val="80"/>
    <w:family w:val="swiss"/>
    <w:pitch w:val="variable"/>
  </w:font>
  <w:font w:name="細明體_HKSCS">
    <w:altName w:val="細明體_HKSCS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529999pt;margin-top:733.041443pt;width:9pt;height:12pt;mso-position-horizontal-relative:page;mso-position-vertical-relative:page;z-index:-8464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"/>
      <w:lvlJc w:val="left"/>
      <w:pPr>
        <w:ind w:left="1060" w:hanging="48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•"/>
      <w:lvlJc w:val="left"/>
      <w:pPr>
        <w:ind w:left="1912" w:hanging="4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4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6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2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4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6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0"/>
    </w:pPr>
    <w:rPr>
      <w:rFonts w:ascii="新細明體" w:hAnsi="新細明體" w:eastAsia="新細明體"/>
      <w:sz w:val="28"/>
      <w:szCs w:val="28"/>
    </w:rPr>
  </w:style>
  <w:style w:styleId="Heading1" w:type="paragraph">
    <w:name w:val="Heading 1"/>
    <w:basedOn w:val="Normal"/>
    <w:uiPriority w:val="1"/>
    <w:qFormat/>
    <w:pPr>
      <w:ind w:left="467"/>
      <w:outlineLvl w:val="1"/>
    </w:pPr>
    <w:rPr>
      <w:rFonts w:ascii="新細明體" w:hAnsi="新細明體" w:eastAsia="新細明體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culinary.nkuht.edu.tw/rules/super_pages.php?ID=rules6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wanchi57@mail.nkuht.edu.tw" TargetMode="External"/><Relationship Id="rId10" Type="http://schemas.openxmlformats.org/officeDocument/2006/relationships/image" Target="media/image3.jpeg"/><Relationship Id="rId11" Type="http://schemas.openxmlformats.org/officeDocument/2006/relationships/hyperlink" Target="http://southeastbus.com/index/kcg/R1.html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dc:title>北區技專校院教學資源中心  5-4 會展產業人才之培訓</dc:title>
  <dcterms:created xsi:type="dcterms:W3CDTF">2016-06-21T16:38:45Z</dcterms:created>
  <dcterms:modified xsi:type="dcterms:W3CDTF">2016-06-21T16:38:45Z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2016-06-18T00:00:00Z</vt:filetime>
  </property>
  <property fmtid="{D5CDD505-2E9C-101B-9397-08002B2CF9AE}" pid="3" name="LastSaved">
    <vt:filetime>2016-06-21T00:00:00Z</vt:filetime>
  </property>
</Properties>
</file>